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7B2F19">
      <w:pPr>
        <w:pStyle w:val="Heading2"/>
        <w:numPr>
          <w:ilvl w:val="0"/>
          <w:numId w:val="0"/>
        </w:numPr>
        <w:ind w:left="1068"/>
      </w:pPr>
    </w:p>
    <w:p w14:paraId="5FDE28E0" w14:textId="77777777" w:rsidR="00163D2A" w:rsidRDefault="00163D2A" w:rsidP="00A13AE7">
      <w:pPr>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032D0E16" w14:textId="77777777" w:rsidR="0052159F" w:rsidRDefault="002219B4" w:rsidP="00B609F1">
      <w:pPr>
        <w:jc w:val="center"/>
        <w:rPr>
          <w:rFonts w:ascii="Montserrat Medium" w:hAnsi="Montserrat Medium" w:cstheme="majorHAnsi"/>
          <w:b/>
          <w:bCs/>
          <w:color w:val="FF0066"/>
          <w:sz w:val="48"/>
          <w:szCs w:val="48"/>
          <w:lang w:val="en-US"/>
        </w:rPr>
      </w:pPr>
      <w:r w:rsidRPr="008A064F">
        <w:rPr>
          <w:rFonts w:ascii="Montserrat Medium" w:hAnsi="Montserrat Medium" w:cstheme="majorHAnsi"/>
          <w:b/>
          <w:bCs/>
          <w:color w:val="FF0066"/>
          <w:sz w:val="48"/>
          <w:szCs w:val="48"/>
          <w:lang w:val="en-US"/>
        </w:rPr>
        <w:t>UNIFIBER</w:t>
      </w:r>
      <w:r w:rsidR="002874D6" w:rsidRPr="008A064F">
        <w:rPr>
          <w:rFonts w:ascii="Montserrat Medium" w:hAnsi="Montserrat Medium" w:cstheme="majorHAnsi"/>
          <w:b/>
          <w:bCs/>
          <w:color w:val="FF0066"/>
          <w:sz w:val="48"/>
          <w:szCs w:val="48"/>
          <w:lang w:val="en-US"/>
        </w:rPr>
        <w:t xml:space="preserve"> </w:t>
      </w:r>
      <w:r w:rsidR="00FC19DC" w:rsidRPr="008A064F">
        <w:rPr>
          <w:rFonts w:ascii="Montserrat Medium" w:hAnsi="Montserrat Medium" w:cstheme="majorHAnsi"/>
          <w:b/>
          <w:bCs/>
          <w:color w:val="FF0066"/>
          <w:sz w:val="48"/>
          <w:szCs w:val="48"/>
          <w:lang w:val="en-US"/>
        </w:rPr>
        <w:br/>
      </w:r>
      <w:r w:rsidR="002874D6" w:rsidRPr="008A064F">
        <w:rPr>
          <w:rFonts w:ascii="Montserrat Medium" w:hAnsi="Montserrat Medium" w:cstheme="majorHAnsi"/>
          <w:b/>
          <w:bCs/>
          <w:color w:val="FF0066"/>
          <w:sz w:val="48"/>
          <w:szCs w:val="48"/>
          <w:lang w:val="en-US"/>
        </w:rPr>
        <w:t xml:space="preserve">Commercial </w:t>
      </w:r>
    </w:p>
    <w:p w14:paraId="244D3148" w14:textId="18DD770E" w:rsidR="002874D6" w:rsidRPr="008A064F" w:rsidRDefault="002874D6" w:rsidP="00B609F1">
      <w:pPr>
        <w:jc w:val="center"/>
        <w:rPr>
          <w:rFonts w:ascii="Montserrat Medium" w:hAnsi="Montserrat Medium" w:cstheme="majorHAnsi"/>
          <w:b/>
          <w:bCs/>
          <w:color w:val="FF0066"/>
          <w:sz w:val="48"/>
          <w:szCs w:val="48"/>
          <w:lang w:val="en-US"/>
        </w:rPr>
      </w:pPr>
      <w:r w:rsidRPr="008A064F">
        <w:rPr>
          <w:rFonts w:ascii="Montserrat Medium" w:hAnsi="Montserrat Medium" w:cstheme="majorHAnsi"/>
          <w:b/>
          <w:bCs/>
          <w:color w:val="FF0066"/>
          <w:sz w:val="48"/>
          <w:szCs w:val="48"/>
          <w:lang w:val="en-US"/>
        </w:rPr>
        <w:t>B2</w:t>
      </w:r>
      <w:r w:rsidR="00A75F2D" w:rsidRPr="008A064F">
        <w:rPr>
          <w:rFonts w:ascii="Montserrat Medium" w:hAnsi="Montserrat Medium" w:cstheme="majorHAnsi"/>
          <w:b/>
          <w:bCs/>
          <w:color w:val="FF0066"/>
          <w:sz w:val="48"/>
          <w:szCs w:val="48"/>
          <w:lang w:val="en-US"/>
        </w:rPr>
        <w:t>B</w:t>
      </w:r>
    </w:p>
    <w:p w14:paraId="553C6D77" w14:textId="77777777" w:rsidR="000E5B56" w:rsidRPr="008A064F" w:rsidRDefault="000E5B56" w:rsidP="00B609F1">
      <w:pPr>
        <w:jc w:val="center"/>
        <w:rPr>
          <w:rFonts w:ascii="Montserrat Medium" w:hAnsi="Montserrat Medium" w:cstheme="majorHAnsi"/>
          <w:b/>
          <w:bCs/>
          <w:color w:val="FF0066"/>
          <w:sz w:val="48"/>
          <w:szCs w:val="48"/>
          <w:lang w:val="en-US"/>
        </w:rPr>
      </w:pPr>
    </w:p>
    <w:p w14:paraId="00412E3C" w14:textId="77777777" w:rsidR="009C4B39" w:rsidRPr="008A064F" w:rsidRDefault="009C4B39" w:rsidP="00B609F1">
      <w:pPr>
        <w:jc w:val="center"/>
        <w:rPr>
          <w:rFonts w:ascii="Montserrat Medium" w:hAnsi="Montserrat Medium" w:cstheme="majorHAnsi"/>
          <w:b/>
          <w:bCs/>
          <w:color w:val="FF0066"/>
          <w:sz w:val="48"/>
          <w:szCs w:val="48"/>
          <w:lang w:val="en-US"/>
        </w:rPr>
      </w:pPr>
    </w:p>
    <w:p w14:paraId="258EB766" w14:textId="188E9C9B" w:rsidR="000E5B56" w:rsidRPr="008A064F" w:rsidRDefault="000E5B56" w:rsidP="2B04D9E0">
      <w:pPr>
        <w:jc w:val="center"/>
        <w:rPr>
          <w:rFonts w:ascii="Montserrat Medium" w:hAnsi="Montserrat Medium" w:cstheme="majorBidi"/>
          <w:b/>
          <w:bCs/>
          <w:sz w:val="44"/>
          <w:szCs w:val="44"/>
          <w:lang w:val="en-US"/>
        </w:rPr>
      </w:pPr>
      <w:r w:rsidRPr="008A064F">
        <w:rPr>
          <w:rFonts w:ascii="Montserrat Medium" w:hAnsi="Montserrat Medium" w:cstheme="majorBidi"/>
          <w:b/>
          <w:bCs/>
          <w:sz w:val="44"/>
          <w:szCs w:val="44"/>
          <w:lang w:val="en-US"/>
        </w:rPr>
        <w:t>Annex 3</w:t>
      </w:r>
      <w:r w:rsidR="006A5B8F" w:rsidRPr="008A064F">
        <w:rPr>
          <w:rFonts w:ascii="Montserrat Medium" w:hAnsi="Montserrat Medium" w:cstheme="majorBidi"/>
          <w:b/>
          <w:bCs/>
          <w:sz w:val="44"/>
          <w:szCs w:val="44"/>
          <w:lang w:val="en-US"/>
        </w:rPr>
        <w:t>B</w:t>
      </w:r>
    </w:p>
    <w:p w14:paraId="25F0ECD1" w14:textId="1C8FE433" w:rsidR="2B04D9E0" w:rsidRPr="008A064F" w:rsidRDefault="2B04D9E0" w:rsidP="2B04D9E0">
      <w:pPr>
        <w:jc w:val="center"/>
        <w:rPr>
          <w:rFonts w:eastAsia="Calibri" w:cs="Arial"/>
          <w:b/>
          <w:bCs/>
          <w:szCs w:val="20"/>
          <w:lang w:val="en-US"/>
        </w:rPr>
      </w:pPr>
      <w:r w:rsidRPr="008A064F">
        <w:rPr>
          <w:rFonts w:ascii="Montserrat Medium" w:hAnsi="Montserrat Medium" w:cstheme="majorBidi"/>
          <w:b/>
          <w:bCs/>
          <w:sz w:val="44"/>
          <w:szCs w:val="44"/>
          <w:lang w:val="en-US"/>
        </w:rPr>
        <w:t>Working Level Agreement</w:t>
      </w:r>
    </w:p>
    <w:p w14:paraId="1B1E5745" w14:textId="615BB42E" w:rsidR="007614C5" w:rsidRPr="008A064F" w:rsidRDefault="00C96E0F" w:rsidP="000E5B56">
      <w:pPr>
        <w:jc w:val="center"/>
        <w:rPr>
          <w:rFonts w:ascii="Montserrat Medium" w:hAnsi="Montserrat Medium" w:cstheme="majorHAnsi"/>
          <w:b/>
          <w:bCs/>
          <w:sz w:val="44"/>
          <w:szCs w:val="44"/>
          <w:lang w:val="en-US"/>
        </w:rPr>
      </w:pPr>
      <w:r w:rsidRPr="008A064F">
        <w:rPr>
          <w:rFonts w:ascii="Montserrat Light" w:hAnsi="Montserrat Light" w:cstheme="majorHAnsi"/>
          <w:b/>
          <w:bCs/>
          <w:sz w:val="32"/>
          <w:szCs w:val="32"/>
          <w:lang w:val="en-US"/>
        </w:rPr>
        <w:t>21 November 2022</w:t>
      </w:r>
    </w:p>
    <w:p w14:paraId="7F2FCA53" w14:textId="094AF179" w:rsidR="000E5B56" w:rsidRPr="008A064F" w:rsidRDefault="000E5B56" w:rsidP="000E5B56">
      <w:pPr>
        <w:jc w:val="center"/>
        <w:rPr>
          <w:rFonts w:asciiTheme="majorHAnsi" w:hAnsiTheme="majorHAnsi" w:cstheme="majorHAnsi"/>
          <w:b/>
          <w:bCs/>
          <w:sz w:val="44"/>
          <w:szCs w:val="44"/>
          <w:lang w:val="en-US"/>
        </w:rPr>
      </w:pPr>
      <w:r w:rsidRPr="008A064F">
        <w:rPr>
          <w:rFonts w:asciiTheme="majorHAnsi" w:hAnsiTheme="majorHAnsi" w:cstheme="majorHAnsi"/>
          <w:b/>
          <w:bCs/>
          <w:sz w:val="44"/>
          <w:szCs w:val="44"/>
          <w:lang w:val="en-US"/>
        </w:rPr>
        <w:br/>
      </w:r>
    </w:p>
    <w:p w14:paraId="62F67FB9" w14:textId="2930598A" w:rsidR="000E5B56" w:rsidRPr="008A064F" w:rsidRDefault="000E5B56" w:rsidP="00B609F1">
      <w:pPr>
        <w:jc w:val="center"/>
        <w:rPr>
          <w:rFonts w:asciiTheme="majorHAnsi" w:hAnsiTheme="majorHAnsi" w:cstheme="majorHAnsi"/>
          <w:b/>
          <w:bCs/>
          <w:color w:val="FF0066"/>
          <w:sz w:val="48"/>
          <w:szCs w:val="48"/>
          <w:lang w:val="en-US"/>
        </w:rPr>
      </w:pPr>
    </w:p>
    <w:p w14:paraId="40685679" w14:textId="10ED85E6" w:rsidR="002874D6" w:rsidRPr="008A064F" w:rsidRDefault="002874D6" w:rsidP="00A13AE7">
      <w:pPr>
        <w:rPr>
          <w:rFonts w:ascii="Mont" w:hAnsi="Mont" w:cstheme="majorHAnsi"/>
          <w:b/>
          <w:bCs/>
          <w:color w:val="009999"/>
          <w:sz w:val="48"/>
          <w:szCs w:val="48"/>
          <w:lang w:val="en-US"/>
        </w:rPr>
      </w:pPr>
    </w:p>
    <w:p w14:paraId="7DCA2616" w14:textId="2E68D056" w:rsidR="002874D6" w:rsidRPr="008A064F" w:rsidRDefault="00DF0A45" w:rsidP="00DF0A45">
      <w:pPr>
        <w:jc w:val="center"/>
        <w:rPr>
          <w:rFonts w:ascii="Mont" w:hAnsi="Mont"/>
          <w:lang w:val="en-US"/>
        </w:rPr>
      </w:pPr>
      <w:r w:rsidRPr="008A064F">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Pr="008A064F" w:rsidRDefault="002874D6" w:rsidP="00A13AE7">
      <w:pPr>
        <w:rPr>
          <w:lang w:val="en-US"/>
        </w:rPr>
      </w:pPr>
    </w:p>
    <w:p w14:paraId="6ED3DBE9" w14:textId="77777777" w:rsidR="002874D6" w:rsidRPr="008A064F" w:rsidRDefault="002874D6" w:rsidP="00A13AE7">
      <w:pPr>
        <w:rPr>
          <w:lang w:val="en-US"/>
        </w:rPr>
      </w:pPr>
    </w:p>
    <w:p w14:paraId="3DBAEC79" w14:textId="4BEF7F95" w:rsidR="002874D6" w:rsidRPr="008A064F" w:rsidRDefault="00B81E5F" w:rsidP="00A13AE7">
      <w:pPr>
        <w:rPr>
          <w:lang w:val="en-US"/>
        </w:rPr>
      </w:pPr>
      <w:r w:rsidRPr="008A064F">
        <w:rPr>
          <w:noProof/>
          <w:lang w:val="en-US"/>
        </w:rPr>
        <w:lastRenderedPageBreak/>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r w:rsidRPr="008A064F">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bookmarkStart w:id="0" w:name="_Toc120084217" w:displacedByCustomXml="next"/>
    <w:sdt>
      <w:sdtPr>
        <w:rPr>
          <w:rFonts w:asciiTheme="minorHAnsi" w:eastAsiaTheme="minorHAnsi" w:hAnsiTheme="minorHAnsi" w:cstheme="minorBidi"/>
          <w:noProof w:val="0"/>
          <w:color w:val="009999"/>
          <w:sz w:val="20"/>
          <w:lang w:val="nl-NL"/>
        </w:rPr>
        <w:id w:val="619341399"/>
        <w:docPartObj>
          <w:docPartGallery w:val="Table of Contents"/>
          <w:docPartUnique/>
        </w:docPartObj>
      </w:sdtPr>
      <w:sdtEndPr>
        <w:rPr>
          <w:rFonts w:ascii="Montserrat" w:hAnsi="Montserrat"/>
          <w:b/>
          <w:bCs/>
          <w:color w:val="auto"/>
        </w:rPr>
      </w:sdtEndPr>
      <w:sdtContent>
        <w:p w14:paraId="27846423" w14:textId="77777777" w:rsidR="00801A2D" w:rsidRPr="008A064F" w:rsidRDefault="002874D6" w:rsidP="00F1661A">
          <w:pPr>
            <w:pStyle w:val="Heading1"/>
          </w:pPr>
          <w:r w:rsidRPr="008A064F">
            <w:t>Table of Contents</w:t>
          </w:r>
          <w:bookmarkEnd w:id="0"/>
        </w:p>
        <w:p w14:paraId="26479B46" w14:textId="4AC8FFE7" w:rsidR="00C46AF2" w:rsidRDefault="002874D6">
          <w:pPr>
            <w:pStyle w:val="TOC1"/>
            <w:tabs>
              <w:tab w:val="left" w:pos="440"/>
            </w:tabs>
            <w:rPr>
              <w:rFonts w:eastAsiaTheme="minorEastAsia"/>
              <w:noProof/>
              <w:lang w:val="en-GB" w:eastAsia="en-GB"/>
            </w:rPr>
          </w:pPr>
          <w:r w:rsidRPr="008A064F">
            <w:rPr>
              <w:rFonts w:asciiTheme="majorHAnsi" w:hAnsiTheme="majorHAnsi" w:cstheme="majorHAnsi"/>
              <w:sz w:val="21"/>
              <w:szCs w:val="21"/>
            </w:rPr>
            <w:fldChar w:fldCharType="begin"/>
          </w:r>
          <w:r w:rsidRPr="008A064F">
            <w:rPr>
              <w:rFonts w:asciiTheme="majorHAnsi" w:hAnsiTheme="majorHAnsi" w:cstheme="majorHAnsi"/>
              <w:sz w:val="21"/>
              <w:szCs w:val="21"/>
              <w:lang w:val="en-GB"/>
            </w:rPr>
            <w:instrText xml:space="preserve"> TOC \o "1-3" \h \z \u </w:instrText>
          </w:r>
          <w:r w:rsidRPr="008A064F">
            <w:rPr>
              <w:rFonts w:asciiTheme="majorHAnsi" w:hAnsiTheme="majorHAnsi" w:cstheme="majorHAnsi"/>
              <w:sz w:val="21"/>
              <w:szCs w:val="21"/>
            </w:rPr>
            <w:fldChar w:fldCharType="separate"/>
          </w:r>
          <w:hyperlink w:anchor="_Toc120084217" w:history="1">
            <w:r w:rsidR="00C46AF2" w:rsidRPr="00136988">
              <w:rPr>
                <w:rStyle w:val="Hyperlink"/>
                <w:noProof/>
              </w:rPr>
              <w:t>1.</w:t>
            </w:r>
            <w:r w:rsidR="00C46AF2">
              <w:rPr>
                <w:rFonts w:eastAsiaTheme="minorEastAsia"/>
                <w:noProof/>
                <w:lang w:val="en-GB" w:eastAsia="en-GB"/>
              </w:rPr>
              <w:tab/>
            </w:r>
            <w:r w:rsidR="00C46AF2" w:rsidRPr="00136988">
              <w:rPr>
                <w:rStyle w:val="Hyperlink"/>
                <w:noProof/>
              </w:rPr>
              <w:t>Table of Contents</w:t>
            </w:r>
            <w:r w:rsidR="00C46AF2">
              <w:rPr>
                <w:noProof/>
                <w:webHidden/>
              </w:rPr>
              <w:tab/>
            </w:r>
            <w:r w:rsidR="00C46AF2">
              <w:rPr>
                <w:noProof/>
                <w:webHidden/>
              </w:rPr>
              <w:fldChar w:fldCharType="begin"/>
            </w:r>
            <w:r w:rsidR="00C46AF2">
              <w:rPr>
                <w:noProof/>
                <w:webHidden/>
              </w:rPr>
              <w:instrText xml:space="preserve"> PAGEREF _Toc120084217 \h </w:instrText>
            </w:r>
            <w:r w:rsidR="00C46AF2">
              <w:rPr>
                <w:noProof/>
                <w:webHidden/>
              </w:rPr>
            </w:r>
            <w:r w:rsidR="00C46AF2">
              <w:rPr>
                <w:noProof/>
                <w:webHidden/>
              </w:rPr>
              <w:fldChar w:fldCharType="separate"/>
            </w:r>
            <w:r w:rsidR="00711018">
              <w:rPr>
                <w:noProof/>
                <w:webHidden/>
              </w:rPr>
              <w:t>2</w:t>
            </w:r>
            <w:r w:rsidR="00C46AF2">
              <w:rPr>
                <w:noProof/>
                <w:webHidden/>
              </w:rPr>
              <w:fldChar w:fldCharType="end"/>
            </w:r>
          </w:hyperlink>
        </w:p>
        <w:p w14:paraId="241C9EB4" w14:textId="645913D2" w:rsidR="00C46AF2" w:rsidRDefault="00C46AF2">
          <w:pPr>
            <w:pStyle w:val="TOC1"/>
            <w:tabs>
              <w:tab w:val="left" w:pos="440"/>
            </w:tabs>
            <w:rPr>
              <w:rFonts w:eastAsiaTheme="minorEastAsia"/>
              <w:noProof/>
              <w:lang w:val="en-GB" w:eastAsia="en-GB"/>
            </w:rPr>
          </w:pPr>
          <w:hyperlink w:anchor="_Toc120084218" w:history="1">
            <w:r w:rsidRPr="00136988">
              <w:rPr>
                <w:rStyle w:val="Hyperlink"/>
                <w:noProof/>
              </w:rPr>
              <w:t>2.</w:t>
            </w:r>
            <w:r>
              <w:rPr>
                <w:rFonts w:eastAsiaTheme="minorEastAsia"/>
                <w:noProof/>
                <w:lang w:val="en-GB" w:eastAsia="en-GB"/>
              </w:rPr>
              <w:tab/>
            </w:r>
            <w:r w:rsidRPr="00136988">
              <w:rPr>
                <w:rStyle w:val="Hyperlink"/>
                <w:noProof/>
              </w:rPr>
              <w:t>General Provisions</w:t>
            </w:r>
            <w:r>
              <w:rPr>
                <w:noProof/>
                <w:webHidden/>
              </w:rPr>
              <w:tab/>
            </w:r>
            <w:r>
              <w:rPr>
                <w:noProof/>
                <w:webHidden/>
              </w:rPr>
              <w:fldChar w:fldCharType="begin"/>
            </w:r>
            <w:r>
              <w:rPr>
                <w:noProof/>
                <w:webHidden/>
              </w:rPr>
              <w:instrText xml:space="preserve"> PAGEREF _Toc120084218 \h </w:instrText>
            </w:r>
            <w:r>
              <w:rPr>
                <w:noProof/>
                <w:webHidden/>
              </w:rPr>
            </w:r>
            <w:r>
              <w:rPr>
                <w:noProof/>
                <w:webHidden/>
              </w:rPr>
              <w:fldChar w:fldCharType="separate"/>
            </w:r>
            <w:r w:rsidR="00711018">
              <w:rPr>
                <w:noProof/>
                <w:webHidden/>
              </w:rPr>
              <w:t>3</w:t>
            </w:r>
            <w:r>
              <w:rPr>
                <w:noProof/>
                <w:webHidden/>
              </w:rPr>
              <w:fldChar w:fldCharType="end"/>
            </w:r>
          </w:hyperlink>
        </w:p>
        <w:p w14:paraId="790123CC" w14:textId="489EF50A" w:rsidR="00C46AF2" w:rsidRDefault="00C46AF2">
          <w:pPr>
            <w:pStyle w:val="TOC1"/>
            <w:tabs>
              <w:tab w:val="left" w:pos="440"/>
            </w:tabs>
            <w:rPr>
              <w:rFonts w:eastAsiaTheme="minorEastAsia"/>
              <w:noProof/>
              <w:lang w:val="en-GB" w:eastAsia="en-GB"/>
            </w:rPr>
          </w:pPr>
          <w:hyperlink w:anchor="_Toc120084219" w:history="1">
            <w:r w:rsidRPr="00136988">
              <w:rPr>
                <w:rStyle w:val="Hyperlink"/>
                <w:noProof/>
              </w:rPr>
              <w:t>3.</w:t>
            </w:r>
            <w:r>
              <w:rPr>
                <w:rFonts w:eastAsiaTheme="minorEastAsia"/>
                <w:noProof/>
                <w:lang w:val="en-GB" w:eastAsia="en-GB"/>
              </w:rPr>
              <w:tab/>
            </w:r>
            <w:r w:rsidRPr="00136988">
              <w:rPr>
                <w:rStyle w:val="Hyperlink"/>
                <w:noProof/>
              </w:rPr>
              <w:t>Delivery process – Ordering &amp; Provisioning</w:t>
            </w:r>
            <w:r>
              <w:rPr>
                <w:noProof/>
                <w:webHidden/>
              </w:rPr>
              <w:tab/>
            </w:r>
            <w:r>
              <w:rPr>
                <w:noProof/>
                <w:webHidden/>
              </w:rPr>
              <w:fldChar w:fldCharType="begin"/>
            </w:r>
            <w:r>
              <w:rPr>
                <w:noProof/>
                <w:webHidden/>
              </w:rPr>
              <w:instrText xml:space="preserve"> PAGEREF _Toc120084219 \h </w:instrText>
            </w:r>
            <w:r>
              <w:rPr>
                <w:noProof/>
                <w:webHidden/>
              </w:rPr>
            </w:r>
            <w:r>
              <w:rPr>
                <w:noProof/>
                <w:webHidden/>
              </w:rPr>
              <w:fldChar w:fldCharType="separate"/>
            </w:r>
            <w:r w:rsidR="00711018">
              <w:rPr>
                <w:noProof/>
                <w:webHidden/>
              </w:rPr>
              <w:t>3</w:t>
            </w:r>
            <w:r>
              <w:rPr>
                <w:noProof/>
                <w:webHidden/>
              </w:rPr>
              <w:fldChar w:fldCharType="end"/>
            </w:r>
          </w:hyperlink>
        </w:p>
        <w:p w14:paraId="3BC74318" w14:textId="3B1DE6EC" w:rsidR="00C46AF2" w:rsidRDefault="00C46AF2">
          <w:pPr>
            <w:pStyle w:val="TOC3"/>
            <w:tabs>
              <w:tab w:val="left" w:pos="1100"/>
              <w:tab w:val="right" w:leader="dot" w:pos="9016"/>
            </w:tabs>
            <w:rPr>
              <w:rFonts w:eastAsiaTheme="minorEastAsia"/>
              <w:noProof/>
              <w:lang w:eastAsia="en-GB"/>
            </w:rPr>
          </w:pPr>
          <w:hyperlink w:anchor="_Toc120084220" w:history="1">
            <w:r w:rsidRPr="00136988">
              <w:rPr>
                <w:rStyle w:val="Hyperlink"/>
                <w:noProof/>
              </w:rPr>
              <w:t>3.1</w:t>
            </w:r>
            <w:r>
              <w:rPr>
                <w:rFonts w:eastAsiaTheme="minorEastAsia"/>
                <w:noProof/>
                <w:lang w:eastAsia="en-GB"/>
              </w:rPr>
              <w:tab/>
            </w:r>
            <w:r w:rsidRPr="00136988">
              <w:rPr>
                <w:rStyle w:val="Hyperlink"/>
                <w:noProof/>
              </w:rPr>
              <w:t>Ordering &amp; delivery of a dedicated point-to-point Dark Fiber pair</w:t>
            </w:r>
            <w:r>
              <w:rPr>
                <w:noProof/>
                <w:webHidden/>
              </w:rPr>
              <w:tab/>
            </w:r>
            <w:r>
              <w:rPr>
                <w:noProof/>
                <w:webHidden/>
              </w:rPr>
              <w:fldChar w:fldCharType="begin"/>
            </w:r>
            <w:r>
              <w:rPr>
                <w:noProof/>
                <w:webHidden/>
              </w:rPr>
              <w:instrText xml:space="preserve"> PAGEREF _Toc120084220 \h </w:instrText>
            </w:r>
            <w:r>
              <w:rPr>
                <w:noProof/>
                <w:webHidden/>
              </w:rPr>
            </w:r>
            <w:r>
              <w:rPr>
                <w:noProof/>
                <w:webHidden/>
              </w:rPr>
              <w:fldChar w:fldCharType="separate"/>
            </w:r>
            <w:r w:rsidR="00711018">
              <w:rPr>
                <w:noProof/>
                <w:webHidden/>
              </w:rPr>
              <w:t>3</w:t>
            </w:r>
            <w:r>
              <w:rPr>
                <w:noProof/>
                <w:webHidden/>
              </w:rPr>
              <w:fldChar w:fldCharType="end"/>
            </w:r>
          </w:hyperlink>
        </w:p>
        <w:p w14:paraId="6665BE77" w14:textId="3B7465F0" w:rsidR="00C46AF2" w:rsidRDefault="00C46AF2">
          <w:pPr>
            <w:pStyle w:val="TOC3"/>
            <w:tabs>
              <w:tab w:val="left" w:pos="1100"/>
              <w:tab w:val="right" w:leader="dot" w:pos="9016"/>
            </w:tabs>
            <w:rPr>
              <w:rFonts w:eastAsiaTheme="minorEastAsia"/>
              <w:noProof/>
              <w:lang w:eastAsia="en-GB"/>
            </w:rPr>
          </w:pPr>
          <w:hyperlink w:anchor="_Toc120084221" w:history="1">
            <w:r w:rsidRPr="00136988">
              <w:rPr>
                <w:rStyle w:val="Hyperlink"/>
                <w:noProof/>
              </w:rPr>
              <w:t>3.2</w:t>
            </w:r>
            <w:r>
              <w:rPr>
                <w:rFonts w:eastAsiaTheme="minorEastAsia"/>
                <w:noProof/>
                <w:lang w:eastAsia="en-GB"/>
              </w:rPr>
              <w:tab/>
            </w:r>
            <w:r w:rsidRPr="00136988">
              <w:rPr>
                <w:rStyle w:val="Hyperlink"/>
                <w:noProof/>
              </w:rPr>
              <w:t>OTDR and Ready for Service notification</w:t>
            </w:r>
            <w:r>
              <w:rPr>
                <w:noProof/>
                <w:webHidden/>
              </w:rPr>
              <w:tab/>
            </w:r>
            <w:r>
              <w:rPr>
                <w:noProof/>
                <w:webHidden/>
              </w:rPr>
              <w:fldChar w:fldCharType="begin"/>
            </w:r>
            <w:r>
              <w:rPr>
                <w:noProof/>
                <w:webHidden/>
              </w:rPr>
              <w:instrText xml:space="preserve"> PAGEREF _Toc120084221 \h </w:instrText>
            </w:r>
            <w:r>
              <w:rPr>
                <w:noProof/>
                <w:webHidden/>
              </w:rPr>
            </w:r>
            <w:r>
              <w:rPr>
                <w:noProof/>
                <w:webHidden/>
              </w:rPr>
              <w:fldChar w:fldCharType="separate"/>
            </w:r>
            <w:r w:rsidR="00711018">
              <w:rPr>
                <w:noProof/>
                <w:webHidden/>
              </w:rPr>
              <w:t>4</w:t>
            </w:r>
            <w:r>
              <w:rPr>
                <w:noProof/>
                <w:webHidden/>
              </w:rPr>
              <w:fldChar w:fldCharType="end"/>
            </w:r>
          </w:hyperlink>
        </w:p>
        <w:p w14:paraId="39E9E2D5" w14:textId="302EF5F6" w:rsidR="00C46AF2" w:rsidRDefault="00C46AF2">
          <w:pPr>
            <w:pStyle w:val="TOC3"/>
            <w:tabs>
              <w:tab w:val="left" w:pos="1100"/>
              <w:tab w:val="right" w:leader="dot" w:pos="9016"/>
            </w:tabs>
            <w:rPr>
              <w:rFonts w:eastAsiaTheme="minorEastAsia"/>
              <w:noProof/>
              <w:lang w:eastAsia="en-GB"/>
            </w:rPr>
          </w:pPr>
          <w:hyperlink w:anchor="_Toc120084225" w:history="1">
            <w:r w:rsidRPr="00136988">
              <w:rPr>
                <w:rStyle w:val="Hyperlink"/>
                <w:noProof/>
                <w:lang w:val="en-US"/>
              </w:rPr>
              <w:t>3.3</w:t>
            </w:r>
            <w:r>
              <w:rPr>
                <w:rFonts w:eastAsiaTheme="minorEastAsia"/>
                <w:noProof/>
                <w:lang w:eastAsia="en-GB"/>
              </w:rPr>
              <w:tab/>
            </w:r>
            <w:r w:rsidRPr="00136988">
              <w:rPr>
                <w:rStyle w:val="Hyperlink"/>
                <w:noProof/>
                <w:lang w:val="en-US"/>
              </w:rPr>
              <w:t>Address U</w:t>
            </w:r>
            <w:r>
              <w:rPr>
                <w:noProof/>
                <w:webHidden/>
              </w:rPr>
              <w:tab/>
            </w:r>
            <w:r>
              <w:rPr>
                <w:noProof/>
                <w:webHidden/>
              </w:rPr>
              <w:fldChar w:fldCharType="begin"/>
            </w:r>
            <w:r>
              <w:rPr>
                <w:noProof/>
                <w:webHidden/>
              </w:rPr>
              <w:instrText xml:space="preserve"> PAGEREF _Toc120084225 \h </w:instrText>
            </w:r>
            <w:r>
              <w:rPr>
                <w:noProof/>
                <w:webHidden/>
              </w:rPr>
            </w:r>
            <w:r>
              <w:rPr>
                <w:noProof/>
                <w:webHidden/>
              </w:rPr>
              <w:fldChar w:fldCharType="separate"/>
            </w:r>
            <w:r w:rsidR="00711018">
              <w:rPr>
                <w:noProof/>
                <w:webHidden/>
              </w:rPr>
              <w:t>4</w:t>
            </w:r>
            <w:r>
              <w:rPr>
                <w:noProof/>
                <w:webHidden/>
              </w:rPr>
              <w:fldChar w:fldCharType="end"/>
            </w:r>
          </w:hyperlink>
        </w:p>
        <w:p w14:paraId="5CAFE43D" w14:textId="264D2F1A" w:rsidR="00C46AF2" w:rsidRDefault="00C46AF2">
          <w:pPr>
            <w:pStyle w:val="TOC1"/>
            <w:tabs>
              <w:tab w:val="left" w:pos="440"/>
            </w:tabs>
            <w:rPr>
              <w:rFonts w:eastAsiaTheme="minorEastAsia"/>
              <w:noProof/>
              <w:lang w:val="en-GB" w:eastAsia="en-GB"/>
            </w:rPr>
          </w:pPr>
          <w:hyperlink w:anchor="_Toc120084226" w:history="1">
            <w:r w:rsidRPr="00136988">
              <w:rPr>
                <w:rStyle w:val="Hyperlink"/>
                <w:noProof/>
              </w:rPr>
              <w:t>4.</w:t>
            </w:r>
            <w:r>
              <w:rPr>
                <w:rFonts w:eastAsiaTheme="minorEastAsia"/>
                <w:noProof/>
                <w:lang w:val="en-GB" w:eastAsia="en-GB"/>
              </w:rPr>
              <w:tab/>
            </w:r>
            <w:r w:rsidRPr="00136988">
              <w:rPr>
                <w:rStyle w:val="Hyperlink"/>
                <w:noProof/>
              </w:rPr>
              <w:t>Order types</w:t>
            </w:r>
            <w:r>
              <w:rPr>
                <w:noProof/>
                <w:webHidden/>
              </w:rPr>
              <w:tab/>
            </w:r>
            <w:r>
              <w:rPr>
                <w:noProof/>
                <w:webHidden/>
              </w:rPr>
              <w:fldChar w:fldCharType="begin"/>
            </w:r>
            <w:r>
              <w:rPr>
                <w:noProof/>
                <w:webHidden/>
              </w:rPr>
              <w:instrText xml:space="preserve"> PAGEREF _Toc120084226 \h </w:instrText>
            </w:r>
            <w:r>
              <w:rPr>
                <w:noProof/>
                <w:webHidden/>
              </w:rPr>
            </w:r>
            <w:r>
              <w:rPr>
                <w:noProof/>
                <w:webHidden/>
              </w:rPr>
              <w:fldChar w:fldCharType="separate"/>
            </w:r>
            <w:r w:rsidR="00711018">
              <w:rPr>
                <w:noProof/>
                <w:webHidden/>
              </w:rPr>
              <w:t>4</w:t>
            </w:r>
            <w:r>
              <w:rPr>
                <w:noProof/>
                <w:webHidden/>
              </w:rPr>
              <w:fldChar w:fldCharType="end"/>
            </w:r>
          </w:hyperlink>
        </w:p>
        <w:p w14:paraId="62D3D059" w14:textId="0A5E5D02" w:rsidR="00C46AF2" w:rsidRDefault="00C46AF2">
          <w:pPr>
            <w:pStyle w:val="TOC1"/>
            <w:tabs>
              <w:tab w:val="left" w:pos="440"/>
            </w:tabs>
            <w:rPr>
              <w:rFonts w:eastAsiaTheme="minorEastAsia"/>
              <w:noProof/>
              <w:lang w:val="en-GB" w:eastAsia="en-GB"/>
            </w:rPr>
          </w:pPr>
          <w:hyperlink w:anchor="_Toc120084227" w:history="1">
            <w:r w:rsidRPr="00136988">
              <w:rPr>
                <w:rStyle w:val="Hyperlink"/>
                <w:noProof/>
              </w:rPr>
              <w:t>5.</w:t>
            </w:r>
            <w:r>
              <w:rPr>
                <w:rFonts w:eastAsiaTheme="minorEastAsia"/>
                <w:noProof/>
                <w:lang w:val="en-GB" w:eastAsia="en-GB"/>
              </w:rPr>
              <w:tab/>
            </w:r>
            <w:r w:rsidRPr="00136988">
              <w:rPr>
                <w:rStyle w:val="Hyperlink"/>
                <w:noProof/>
              </w:rPr>
              <w:t>Forecasting Procedure</w:t>
            </w:r>
            <w:r>
              <w:rPr>
                <w:noProof/>
                <w:webHidden/>
              </w:rPr>
              <w:tab/>
            </w:r>
            <w:r>
              <w:rPr>
                <w:noProof/>
                <w:webHidden/>
              </w:rPr>
              <w:fldChar w:fldCharType="begin"/>
            </w:r>
            <w:r>
              <w:rPr>
                <w:noProof/>
                <w:webHidden/>
              </w:rPr>
              <w:instrText xml:space="preserve"> PAGEREF _Toc120084227 \h </w:instrText>
            </w:r>
            <w:r>
              <w:rPr>
                <w:noProof/>
                <w:webHidden/>
              </w:rPr>
            </w:r>
            <w:r>
              <w:rPr>
                <w:noProof/>
                <w:webHidden/>
              </w:rPr>
              <w:fldChar w:fldCharType="separate"/>
            </w:r>
            <w:r w:rsidR="00711018">
              <w:rPr>
                <w:noProof/>
                <w:webHidden/>
              </w:rPr>
              <w:t>5</w:t>
            </w:r>
            <w:r>
              <w:rPr>
                <w:noProof/>
                <w:webHidden/>
              </w:rPr>
              <w:fldChar w:fldCharType="end"/>
            </w:r>
          </w:hyperlink>
        </w:p>
        <w:p w14:paraId="72ECDE84" w14:textId="0E48A4AB" w:rsidR="00C46AF2" w:rsidRDefault="00C46AF2">
          <w:pPr>
            <w:pStyle w:val="TOC1"/>
            <w:tabs>
              <w:tab w:val="left" w:pos="440"/>
            </w:tabs>
            <w:rPr>
              <w:rFonts w:eastAsiaTheme="minorEastAsia"/>
              <w:noProof/>
              <w:lang w:val="en-GB" w:eastAsia="en-GB"/>
            </w:rPr>
          </w:pPr>
          <w:hyperlink w:anchor="_Toc120084228" w:history="1">
            <w:r w:rsidRPr="00136988">
              <w:rPr>
                <w:rStyle w:val="Hyperlink"/>
                <w:noProof/>
              </w:rPr>
              <w:t>6.</w:t>
            </w:r>
            <w:r>
              <w:rPr>
                <w:rFonts w:eastAsiaTheme="minorEastAsia"/>
                <w:noProof/>
                <w:lang w:val="en-GB" w:eastAsia="en-GB"/>
              </w:rPr>
              <w:tab/>
            </w:r>
            <w:r w:rsidRPr="00136988">
              <w:rPr>
                <w:rStyle w:val="Hyperlink"/>
                <w:noProof/>
              </w:rPr>
              <w:t>Ancillary Services</w:t>
            </w:r>
            <w:r>
              <w:rPr>
                <w:noProof/>
                <w:webHidden/>
              </w:rPr>
              <w:tab/>
            </w:r>
            <w:r>
              <w:rPr>
                <w:noProof/>
                <w:webHidden/>
              </w:rPr>
              <w:fldChar w:fldCharType="begin"/>
            </w:r>
            <w:r>
              <w:rPr>
                <w:noProof/>
                <w:webHidden/>
              </w:rPr>
              <w:instrText xml:space="preserve"> PAGEREF _Toc120084228 \h </w:instrText>
            </w:r>
            <w:r>
              <w:rPr>
                <w:noProof/>
                <w:webHidden/>
              </w:rPr>
            </w:r>
            <w:r>
              <w:rPr>
                <w:noProof/>
                <w:webHidden/>
              </w:rPr>
              <w:fldChar w:fldCharType="separate"/>
            </w:r>
            <w:r w:rsidR="00711018">
              <w:rPr>
                <w:noProof/>
                <w:webHidden/>
              </w:rPr>
              <w:t>7</w:t>
            </w:r>
            <w:r>
              <w:rPr>
                <w:noProof/>
                <w:webHidden/>
              </w:rPr>
              <w:fldChar w:fldCharType="end"/>
            </w:r>
          </w:hyperlink>
        </w:p>
        <w:p w14:paraId="04215549" w14:textId="5FC044BF" w:rsidR="00C46AF2" w:rsidRDefault="00C46AF2">
          <w:pPr>
            <w:pStyle w:val="TOC1"/>
            <w:tabs>
              <w:tab w:val="left" w:pos="440"/>
            </w:tabs>
            <w:rPr>
              <w:rFonts w:eastAsiaTheme="minorEastAsia"/>
              <w:noProof/>
              <w:lang w:val="en-GB" w:eastAsia="en-GB"/>
            </w:rPr>
          </w:pPr>
          <w:hyperlink w:anchor="_Toc120084229" w:history="1">
            <w:r w:rsidRPr="00136988">
              <w:rPr>
                <w:rStyle w:val="Hyperlink"/>
                <w:noProof/>
              </w:rPr>
              <w:t>7.</w:t>
            </w:r>
            <w:r>
              <w:rPr>
                <w:rFonts w:eastAsiaTheme="minorEastAsia"/>
                <w:noProof/>
                <w:lang w:val="en-GB" w:eastAsia="en-GB"/>
              </w:rPr>
              <w:tab/>
            </w:r>
            <w:r w:rsidRPr="00136988">
              <w:rPr>
                <w:rStyle w:val="Hyperlink"/>
                <w:noProof/>
              </w:rPr>
              <w:t>Financial Process</w:t>
            </w:r>
            <w:r>
              <w:rPr>
                <w:noProof/>
                <w:webHidden/>
              </w:rPr>
              <w:tab/>
            </w:r>
            <w:r>
              <w:rPr>
                <w:noProof/>
                <w:webHidden/>
              </w:rPr>
              <w:fldChar w:fldCharType="begin"/>
            </w:r>
            <w:r>
              <w:rPr>
                <w:noProof/>
                <w:webHidden/>
              </w:rPr>
              <w:instrText xml:space="preserve"> PAGEREF _Toc120084229 \h </w:instrText>
            </w:r>
            <w:r>
              <w:rPr>
                <w:noProof/>
                <w:webHidden/>
              </w:rPr>
            </w:r>
            <w:r>
              <w:rPr>
                <w:noProof/>
                <w:webHidden/>
              </w:rPr>
              <w:fldChar w:fldCharType="separate"/>
            </w:r>
            <w:r w:rsidR="00711018">
              <w:rPr>
                <w:noProof/>
                <w:webHidden/>
              </w:rPr>
              <w:t>7</w:t>
            </w:r>
            <w:r>
              <w:rPr>
                <w:noProof/>
                <w:webHidden/>
              </w:rPr>
              <w:fldChar w:fldCharType="end"/>
            </w:r>
          </w:hyperlink>
        </w:p>
        <w:p w14:paraId="0DD17138" w14:textId="02142465" w:rsidR="00C46AF2" w:rsidRDefault="00C46AF2">
          <w:pPr>
            <w:pStyle w:val="TOC1"/>
            <w:tabs>
              <w:tab w:val="left" w:pos="440"/>
            </w:tabs>
            <w:rPr>
              <w:rFonts w:eastAsiaTheme="minorEastAsia"/>
              <w:noProof/>
              <w:lang w:val="en-GB" w:eastAsia="en-GB"/>
            </w:rPr>
          </w:pPr>
          <w:hyperlink w:anchor="_Toc120084230" w:history="1">
            <w:r w:rsidRPr="00136988">
              <w:rPr>
                <w:rStyle w:val="Hyperlink"/>
                <w:noProof/>
              </w:rPr>
              <w:t>8.</w:t>
            </w:r>
            <w:r>
              <w:rPr>
                <w:rFonts w:eastAsiaTheme="minorEastAsia"/>
                <w:noProof/>
                <w:lang w:val="en-GB" w:eastAsia="en-GB"/>
              </w:rPr>
              <w:tab/>
            </w:r>
            <w:r w:rsidRPr="00136988">
              <w:rPr>
                <w:rStyle w:val="Hyperlink"/>
                <w:noProof/>
              </w:rPr>
              <w:t>Appendix 1: More information on the POP Location Services</w:t>
            </w:r>
            <w:r>
              <w:rPr>
                <w:noProof/>
                <w:webHidden/>
              </w:rPr>
              <w:tab/>
            </w:r>
            <w:r>
              <w:rPr>
                <w:noProof/>
                <w:webHidden/>
              </w:rPr>
              <w:fldChar w:fldCharType="begin"/>
            </w:r>
            <w:r>
              <w:rPr>
                <w:noProof/>
                <w:webHidden/>
              </w:rPr>
              <w:instrText xml:space="preserve"> PAGEREF _Toc120084230 \h </w:instrText>
            </w:r>
            <w:r>
              <w:rPr>
                <w:noProof/>
                <w:webHidden/>
              </w:rPr>
            </w:r>
            <w:r>
              <w:rPr>
                <w:noProof/>
                <w:webHidden/>
              </w:rPr>
              <w:fldChar w:fldCharType="separate"/>
            </w:r>
            <w:r w:rsidR="00711018">
              <w:rPr>
                <w:noProof/>
                <w:webHidden/>
              </w:rPr>
              <w:t>8</w:t>
            </w:r>
            <w:r>
              <w:rPr>
                <w:noProof/>
                <w:webHidden/>
              </w:rPr>
              <w:fldChar w:fldCharType="end"/>
            </w:r>
          </w:hyperlink>
        </w:p>
        <w:p w14:paraId="5B2A08F4" w14:textId="726F4442" w:rsidR="00C46AF2" w:rsidRDefault="00C46AF2">
          <w:pPr>
            <w:pStyle w:val="TOC3"/>
            <w:tabs>
              <w:tab w:val="left" w:pos="1100"/>
              <w:tab w:val="right" w:leader="dot" w:pos="9016"/>
            </w:tabs>
            <w:rPr>
              <w:rFonts w:eastAsiaTheme="minorEastAsia"/>
              <w:noProof/>
              <w:lang w:eastAsia="en-GB"/>
            </w:rPr>
          </w:pPr>
          <w:hyperlink w:anchor="_Toc120084232" w:history="1">
            <w:r w:rsidRPr="00136988">
              <w:rPr>
                <w:rStyle w:val="Hyperlink"/>
                <w:noProof/>
                <w:lang w:val="en-US"/>
              </w:rPr>
              <w:t>8.1</w:t>
            </w:r>
            <w:r>
              <w:rPr>
                <w:rFonts w:eastAsiaTheme="minorEastAsia"/>
                <w:noProof/>
                <w:lang w:eastAsia="en-GB"/>
              </w:rPr>
              <w:tab/>
            </w:r>
            <w:r w:rsidRPr="00136988">
              <w:rPr>
                <w:rStyle w:val="Hyperlink"/>
                <w:noProof/>
                <w:lang w:val="en-US"/>
              </w:rPr>
              <w:t>Power and climate</w:t>
            </w:r>
            <w:r>
              <w:rPr>
                <w:noProof/>
                <w:webHidden/>
              </w:rPr>
              <w:tab/>
            </w:r>
            <w:r>
              <w:rPr>
                <w:noProof/>
                <w:webHidden/>
              </w:rPr>
              <w:fldChar w:fldCharType="begin"/>
            </w:r>
            <w:r>
              <w:rPr>
                <w:noProof/>
                <w:webHidden/>
              </w:rPr>
              <w:instrText xml:space="preserve"> PAGEREF _Toc120084232 \h </w:instrText>
            </w:r>
            <w:r>
              <w:rPr>
                <w:noProof/>
                <w:webHidden/>
              </w:rPr>
            </w:r>
            <w:r>
              <w:rPr>
                <w:noProof/>
                <w:webHidden/>
              </w:rPr>
              <w:fldChar w:fldCharType="separate"/>
            </w:r>
            <w:r w:rsidR="00711018">
              <w:rPr>
                <w:noProof/>
                <w:webHidden/>
              </w:rPr>
              <w:t>9</w:t>
            </w:r>
            <w:r>
              <w:rPr>
                <w:noProof/>
                <w:webHidden/>
              </w:rPr>
              <w:fldChar w:fldCharType="end"/>
            </w:r>
          </w:hyperlink>
        </w:p>
        <w:p w14:paraId="76A6570C" w14:textId="113D605D" w:rsidR="00C46AF2" w:rsidRDefault="00C46AF2">
          <w:pPr>
            <w:pStyle w:val="TOC3"/>
            <w:tabs>
              <w:tab w:val="left" w:pos="1100"/>
              <w:tab w:val="right" w:leader="dot" w:pos="9016"/>
            </w:tabs>
            <w:rPr>
              <w:rFonts w:eastAsiaTheme="minorEastAsia"/>
              <w:noProof/>
              <w:lang w:eastAsia="en-GB"/>
            </w:rPr>
          </w:pPr>
          <w:hyperlink w:anchor="_Toc120084233" w:history="1">
            <w:r w:rsidRPr="00136988">
              <w:rPr>
                <w:rStyle w:val="Hyperlink"/>
                <w:noProof/>
                <w:lang w:val="en-US"/>
              </w:rPr>
              <w:t>8.2</w:t>
            </w:r>
            <w:r>
              <w:rPr>
                <w:rFonts w:eastAsiaTheme="minorEastAsia"/>
                <w:noProof/>
                <w:lang w:eastAsia="en-GB"/>
              </w:rPr>
              <w:tab/>
            </w:r>
            <w:r w:rsidRPr="00136988">
              <w:rPr>
                <w:rStyle w:val="Hyperlink"/>
                <w:noProof/>
                <w:lang w:val="en-US"/>
              </w:rPr>
              <w:t>POP facility details</w:t>
            </w:r>
            <w:r>
              <w:rPr>
                <w:noProof/>
                <w:webHidden/>
              </w:rPr>
              <w:tab/>
            </w:r>
            <w:r>
              <w:rPr>
                <w:noProof/>
                <w:webHidden/>
              </w:rPr>
              <w:fldChar w:fldCharType="begin"/>
            </w:r>
            <w:r>
              <w:rPr>
                <w:noProof/>
                <w:webHidden/>
              </w:rPr>
              <w:instrText xml:space="preserve"> PAGEREF _Toc120084233 \h </w:instrText>
            </w:r>
            <w:r>
              <w:rPr>
                <w:noProof/>
                <w:webHidden/>
              </w:rPr>
            </w:r>
            <w:r>
              <w:rPr>
                <w:noProof/>
                <w:webHidden/>
              </w:rPr>
              <w:fldChar w:fldCharType="separate"/>
            </w:r>
            <w:r w:rsidR="00711018">
              <w:rPr>
                <w:noProof/>
                <w:webHidden/>
              </w:rPr>
              <w:t>9</w:t>
            </w:r>
            <w:r>
              <w:rPr>
                <w:noProof/>
                <w:webHidden/>
              </w:rPr>
              <w:fldChar w:fldCharType="end"/>
            </w:r>
          </w:hyperlink>
        </w:p>
        <w:p w14:paraId="66666277" w14:textId="60909850" w:rsidR="00C46AF2" w:rsidRDefault="00C46AF2">
          <w:pPr>
            <w:pStyle w:val="TOC3"/>
            <w:tabs>
              <w:tab w:val="left" w:pos="1100"/>
              <w:tab w:val="right" w:leader="dot" w:pos="9016"/>
            </w:tabs>
            <w:rPr>
              <w:rFonts w:eastAsiaTheme="minorEastAsia"/>
              <w:noProof/>
              <w:lang w:eastAsia="en-GB"/>
            </w:rPr>
          </w:pPr>
          <w:hyperlink w:anchor="_Toc120084234" w:history="1">
            <w:r w:rsidRPr="00136988">
              <w:rPr>
                <w:rStyle w:val="Hyperlink"/>
                <w:noProof/>
                <w:lang w:val="en-US"/>
              </w:rPr>
              <w:t>8.3</w:t>
            </w:r>
            <w:r>
              <w:rPr>
                <w:rFonts w:eastAsiaTheme="minorEastAsia"/>
                <w:noProof/>
                <w:lang w:eastAsia="en-GB"/>
              </w:rPr>
              <w:tab/>
            </w:r>
            <w:r w:rsidRPr="00136988">
              <w:rPr>
                <w:rStyle w:val="Hyperlink"/>
                <w:noProof/>
                <w:lang w:val="en-US"/>
              </w:rPr>
              <w:t>Cooling</w:t>
            </w:r>
            <w:r>
              <w:rPr>
                <w:noProof/>
                <w:webHidden/>
              </w:rPr>
              <w:tab/>
            </w:r>
            <w:r>
              <w:rPr>
                <w:noProof/>
                <w:webHidden/>
              </w:rPr>
              <w:fldChar w:fldCharType="begin"/>
            </w:r>
            <w:r>
              <w:rPr>
                <w:noProof/>
                <w:webHidden/>
              </w:rPr>
              <w:instrText xml:space="preserve"> PAGEREF _Toc120084234 \h </w:instrText>
            </w:r>
            <w:r>
              <w:rPr>
                <w:noProof/>
                <w:webHidden/>
              </w:rPr>
            </w:r>
            <w:r>
              <w:rPr>
                <w:noProof/>
                <w:webHidden/>
              </w:rPr>
              <w:fldChar w:fldCharType="separate"/>
            </w:r>
            <w:r w:rsidR="00711018">
              <w:rPr>
                <w:noProof/>
                <w:webHidden/>
              </w:rPr>
              <w:t>11</w:t>
            </w:r>
            <w:r>
              <w:rPr>
                <w:noProof/>
                <w:webHidden/>
              </w:rPr>
              <w:fldChar w:fldCharType="end"/>
            </w:r>
          </w:hyperlink>
        </w:p>
        <w:p w14:paraId="00DC59DC" w14:textId="1EFD2B78" w:rsidR="00C46AF2" w:rsidRDefault="00C46AF2">
          <w:pPr>
            <w:pStyle w:val="TOC3"/>
            <w:tabs>
              <w:tab w:val="left" w:pos="1100"/>
              <w:tab w:val="right" w:leader="dot" w:pos="9016"/>
            </w:tabs>
            <w:rPr>
              <w:rFonts w:eastAsiaTheme="minorEastAsia"/>
              <w:noProof/>
              <w:lang w:eastAsia="en-GB"/>
            </w:rPr>
          </w:pPr>
          <w:hyperlink w:anchor="_Toc120084235" w:history="1">
            <w:r w:rsidRPr="00136988">
              <w:rPr>
                <w:rStyle w:val="Hyperlink"/>
                <w:noProof/>
                <w:lang w:val="en-US"/>
              </w:rPr>
              <w:t>8.4</w:t>
            </w:r>
            <w:r>
              <w:rPr>
                <w:rFonts w:eastAsiaTheme="minorEastAsia"/>
                <w:noProof/>
                <w:lang w:eastAsia="en-GB"/>
              </w:rPr>
              <w:tab/>
            </w:r>
            <w:r w:rsidRPr="00136988">
              <w:rPr>
                <w:rStyle w:val="Hyperlink"/>
                <w:noProof/>
                <w:lang w:val="en-US"/>
              </w:rPr>
              <w:t>Access request third parties</w:t>
            </w:r>
            <w:r>
              <w:rPr>
                <w:noProof/>
                <w:webHidden/>
              </w:rPr>
              <w:tab/>
            </w:r>
            <w:r>
              <w:rPr>
                <w:noProof/>
                <w:webHidden/>
              </w:rPr>
              <w:fldChar w:fldCharType="begin"/>
            </w:r>
            <w:r>
              <w:rPr>
                <w:noProof/>
                <w:webHidden/>
              </w:rPr>
              <w:instrText xml:space="preserve"> PAGEREF _Toc120084235 \h </w:instrText>
            </w:r>
            <w:r>
              <w:rPr>
                <w:noProof/>
                <w:webHidden/>
              </w:rPr>
            </w:r>
            <w:r>
              <w:rPr>
                <w:noProof/>
                <w:webHidden/>
              </w:rPr>
              <w:fldChar w:fldCharType="separate"/>
            </w:r>
            <w:r w:rsidR="00711018">
              <w:rPr>
                <w:noProof/>
                <w:webHidden/>
              </w:rPr>
              <w:t>11</w:t>
            </w:r>
            <w:r>
              <w:rPr>
                <w:noProof/>
                <w:webHidden/>
              </w:rPr>
              <w:fldChar w:fldCharType="end"/>
            </w:r>
          </w:hyperlink>
        </w:p>
        <w:p w14:paraId="206FEC3F" w14:textId="575E4712" w:rsidR="00C46AF2" w:rsidRDefault="00C46AF2">
          <w:pPr>
            <w:pStyle w:val="TOC3"/>
            <w:tabs>
              <w:tab w:val="left" w:pos="1100"/>
              <w:tab w:val="right" w:leader="dot" w:pos="9016"/>
            </w:tabs>
            <w:rPr>
              <w:rFonts w:eastAsiaTheme="minorEastAsia"/>
              <w:noProof/>
              <w:lang w:eastAsia="en-GB"/>
            </w:rPr>
          </w:pPr>
          <w:hyperlink w:anchor="_Toc120084236" w:history="1">
            <w:r w:rsidRPr="00136988">
              <w:rPr>
                <w:rStyle w:val="Hyperlink"/>
                <w:noProof/>
                <w:lang w:val="en-US"/>
              </w:rPr>
              <w:t>8.5</w:t>
            </w:r>
            <w:r>
              <w:rPr>
                <w:rFonts w:eastAsiaTheme="minorEastAsia"/>
                <w:noProof/>
                <w:lang w:eastAsia="en-GB"/>
              </w:rPr>
              <w:tab/>
            </w:r>
            <w:r w:rsidRPr="00136988">
              <w:rPr>
                <w:rStyle w:val="Hyperlink"/>
                <w:noProof/>
                <w:lang w:val="en-US"/>
              </w:rPr>
              <w:t>POP location roles &amp; responsibilities</w:t>
            </w:r>
            <w:r>
              <w:rPr>
                <w:noProof/>
                <w:webHidden/>
              </w:rPr>
              <w:tab/>
            </w:r>
            <w:r>
              <w:rPr>
                <w:noProof/>
                <w:webHidden/>
              </w:rPr>
              <w:fldChar w:fldCharType="begin"/>
            </w:r>
            <w:r>
              <w:rPr>
                <w:noProof/>
                <w:webHidden/>
              </w:rPr>
              <w:instrText xml:space="preserve"> PAGEREF _Toc120084236 \h </w:instrText>
            </w:r>
            <w:r>
              <w:rPr>
                <w:noProof/>
                <w:webHidden/>
              </w:rPr>
            </w:r>
            <w:r>
              <w:rPr>
                <w:noProof/>
                <w:webHidden/>
              </w:rPr>
              <w:fldChar w:fldCharType="separate"/>
            </w:r>
            <w:r w:rsidR="00711018">
              <w:rPr>
                <w:noProof/>
                <w:webHidden/>
              </w:rPr>
              <w:t>11</w:t>
            </w:r>
            <w:r>
              <w:rPr>
                <w:noProof/>
                <w:webHidden/>
              </w:rPr>
              <w:fldChar w:fldCharType="end"/>
            </w:r>
          </w:hyperlink>
        </w:p>
        <w:p w14:paraId="00C6DD85" w14:textId="6B83EFB3" w:rsidR="00C46AF2" w:rsidRDefault="00C46AF2">
          <w:pPr>
            <w:pStyle w:val="TOC1"/>
            <w:tabs>
              <w:tab w:val="left" w:pos="440"/>
            </w:tabs>
            <w:rPr>
              <w:rFonts w:eastAsiaTheme="minorEastAsia"/>
              <w:noProof/>
              <w:lang w:val="en-GB" w:eastAsia="en-GB"/>
            </w:rPr>
          </w:pPr>
          <w:hyperlink w:anchor="_Toc120084237" w:history="1">
            <w:r w:rsidRPr="00136988">
              <w:rPr>
                <w:rStyle w:val="Hyperlink"/>
                <w:noProof/>
              </w:rPr>
              <w:t>9.</w:t>
            </w:r>
            <w:r>
              <w:rPr>
                <w:rFonts w:eastAsiaTheme="minorEastAsia"/>
                <w:noProof/>
                <w:lang w:val="en-GB" w:eastAsia="en-GB"/>
              </w:rPr>
              <w:tab/>
            </w:r>
            <w:r w:rsidRPr="00136988">
              <w:rPr>
                <w:rStyle w:val="Hyperlink"/>
                <w:noProof/>
              </w:rPr>
              <w:t>Appendix 2: Forecasting Template for Wholesale ODF Access</w:t>
            </w:r>
            <w:r>
              <w:rPr>
                <w:noProof/>
                <w:webHidden/>
              </w:rPr>
              <w:tab/>
            </w:r>
            <w:r>
              <w:rPr>
                <w:noProof/>
                <w:webHidden/>
              </w:rPr>
              <w:fldChar w:fldCharType="begin"/>
            </w:r>
            <w:r>
              <w:rPr>
                <w:noProof/>
                <w:webHidden/>
              </w:rPr>
              <w:instrText xml:space="preserve"> PAGEREF _Toc120084237 \h </w:instrText>
            </w:r>
            <w:r>
              <w:rPr>
                <w:noProof/>
                <w:webHidden/>
              </w:rPr>
            </w:r>
            <w:r>
              <w:rPr>
                <w:noProof/>
                <w:webHidden/>
              </w:rPr>
              <w:fldChar w:fldCharType="separate"/>
            </w:r>
            <w:r w:rsidR="00711018">
              <w:rPr>
                <w:noProof/>
                <w:webHidden/>
              </w:rPr>
              <w:t>13</w:t>
            </w:r>
            <w:r>
              <w:rPr>
                <w:noProof/>
                <w:webHidden/>
              </w:rPr>
              <w:fldChar w:fldCharType="end"/>
            </w:r>
          </w:hyperlink>
        </w:p>
        <w:p w14:paraId="682CF1DF" w14:textId="03F1C24E" w:rsidR="00C46AF2" w:rsidRDefault="00C46AF2">
          <w:pPr>
            <w:pStyle w:val="TOC1"/>
            <w:tabs>
              <w:tab w:val="left" w:pos="660"/>
            </w:tabs>
            <w:rPr>
              <w:rFonts w:eastAsiaTheme="minorEastAsia"/>
              <w:noProof/>
              <w:lang w:val="en-GB" w:eastAsia="en-GB"/>
            </w:rPr>
          </w:pPr>
          <w:hyperlink w:anchor="_Toc120084238" w:history="1">
            <w:r w:rsidRPr="00136988">
              <w:rPr>
                <w:rStyle w:val="Hyperlink"/>
                <w:noProof/>
              </w:rPr>
              <w:t>10.</w:t>
            </w:r>
            <w:r w:rsidR="003E3B2C">
              <w:rPr>
                <w:rFonts w:eastAsiaTheme="minorEastAsia"/>
                <w:noProof/>
                <w:lang w:val="en-GB" w:eastAsia="en-GB"/>
              </w:rPr>
              <w:t xml:space="preserve">   </w:t>
            </w:r>
            <w:r w:rsidRPr="00136988">
              <w:rPr>
                <w:rStyle w:val="Hyperlink"/>
                <w:noProof/>
              </w:rPr>
              <w:t xml:space="preserve">Appendix </w:t>
            </w:r>
            <w:r w:rsidR="00055BE9">
              <w:rPr>
                <w:rStyle w:val="Hyperlink"/>
                <w:noProof/>
              </w:rPr>
              <w:t>3</w:t>
            </w:r>
            <w:r w:rsidRPr="00136988">
              <w:rPr>
                <w:rStyle w:val="Hyperlink"/>
                <w:noProof/>
              </w:rPr>
              <w:t>: For in Standard Annex 3</w:t>
            </w:r>
            <w:r>
              <w:rPr>
                <w:noProof/>
                <w:webHidden/>
              </w:rPr>
              <w:tab/>
            </w:r>
            <w:r>
              <w:rPr>
                <w:noProof/>
                <w:webHidden/>
              </w:rPr>
              <w:fldChar w:fldCharType="begin"/>
            </w:r>
            <w:r>
              <w:rPr>
                <w:noProof/>
                <w:webHidden/>
              </w:rPr>
              <w:instrText xml:space="preserve"> PAGEREF _Toc120084238 \h </w:instrText>
            </w:r>
            <w:r>
              <w:rPr>
                <w:noProof/>
                <w:webHidden/>
              </w:rPr>
            </w:r>
            <w:r>
              <w:rPr>
                <w:noProof/>
                <w:webHidden/>
              </w:rPr>
              <w:fldChar w:fldCharType="separate"/>
            </w:r>
            <w:r w:rsidR="00711018">
              <w:rPr>
                <w:noProof/>
                <w:webHidden/>
              </w:rPr>
              <w:t>14</w:t>
            </w:r>
            <w:r>
              <w:rPr>
                <w:noProof/>
                <w:webHidden/>
              </w:rPr>
              <w:fldChar w:fldCharType="end"/>
            </w:r>
          </w:hyperlink>
        </w:p>
        <w:p w14:paraId="02197C04" w14:textId="17EFAA05" w:rsidR="002874D6" w:rsidRPr="008A064F" w:rsidRDefault="002874D6" w:rsidP="00A13AE7">
          <w:pPr>
            <w:rPr>
              <w:b/>
              <w:bCs/>
              <w:noProof/>
              <w:lang w:val="en-GB"/>
            </w:rPr>
          </w:pPr>
          <w:r w:rsidRPr="008A064F">
            <w:rPr>
              <w:rFonts w:asciiTheme="majorHAnsi" w:hAnsiTheme="majorHAnsi" w:cstheme="majorHAnsi"/>
              <w:b/>
              <w:bCs/>
              <w:noProof/>
              <w:sz w:val="21"/>
              <w:szCs w:val="21"/>
            </w:rPr>
            <w:fldChar w:fldCharType="end"/>
          </w:r>
        </w:p>
      </w:sdtContent>
    </w:sdt>
    <w:p w14:paraId="1BA850BB" w14:textId="483EE545" w:rsidR="00D57C07" w:rsidRPr="008A064F" w:rsidRDefault="002874D6" w:rsidP="00F1661A">
      <w:pPr>
        <w:pStyle w:val="Heading1"/>
      </w:pPr>
      <w:r w:rsidRPr="008A064F">
        <w:br w:type="page"/>
      </w:r>
      <w:bookmarkStart w:id="1" w:name="_Toc120084218"/>
      <w:r w:rsidR="00D57C07" w:rsidRPr="008A064F">
        <w:lastRenderedPageBreak/>
        <w:t xml:space="preserve">General </w:t>
      </w:r>
      <w:r w:rsidR="00B347C4" w:rsidRPr="008A064F">
        <w:t>P</w:t>
      </w:r>
      <w:r w:rsidR="00D57C07" w:rsidRPr="008A064F">
        <w:t>rovisions</w:t>
      </w:r>
      <w:bookmarkEnd w:id="1"/>
    </w:p>
    <w:p w14:paraId="0E05E030" w14:textId="77777777" w:rsidR="0052159F" w:rsidRDefault="0052159F" w:rsidP="0052159F">
      <w:pPr>
        <w:rPr>
          <w:noProof/>
          <w:lang w:val="en-US"/>
        </w:rPr>
      </w:pPr>
    </w:p>
    <w:p w14:paraId="47A0A87F" w14:textId="70F1F9B7" w:rsidR="00F67ECF" w:rsidRPr="0052159F" w:rsidRDefault="00D57C07" w:rsidP="0052159F">
      <w:pPr>
        <w:rPr>
          <w:noProof/>
          <w:lang w:val="en-US"/>
        </w:rPr>
      </w:pPr>
      <w:r w:rsidRPr="0052159F">
        <w:rPr>
          <w:noProof/>
          <w:lang w:val="en-US"/>
        </w:rPr>
        <w:t xml:space="preserve">This Working Level Agreement </w:t>
      </w:r>
      <w:r w:rsidR="004B7A52" w:rsidRPr="0052159F">
        <w:rPr>
          <w:noProof/>
          <w:lang w:val="en-US"/>
        </w:rPr>
        <w:t xml:space="preserve">(WLA) </w:t>
      </w:r>
      <w:r w:rsidR="006851BC" w:rsidRPr="0052159F">
        <w:rPr>
          <w:noProof/>
          <w:lang w:val="en-US"/>
        </w:rPr>
        <w:t xml:space="preserve">for </w:t>
      </w:r>
      <w:r w:rsidRPr="0052159F">
        <w:rPr>
          <w:noProof/>
          <w:lang w:val="en-US"/>
        </w:rPr>
        <w:t xml:space="preserve">Wholesale </w:t>
      </w:r>
      <w:r w:rsidR="006851BC" w:rsidRPr="0052159F">
        <w:rPr>
          <w:noProof/>
          <w:lang w:val="en-US"/>
        </w:rPr>
        <w:t>Business</w:t>
      </w:r>
      <w:r w:rsidRPr="0052159F">
        <w:rPr>
          <w:noProof/>
          <w:lang w:val="en-US"/>
        </w:rPr>
        <w:t xml:space="preserve"> </w:t>
      </w:r>
      <w:r w:rsidR="006851BC" w:rsidRPr="0052159F">
        <w:rPr>
          <w:noProof/>
          <w:lang w:val="en-US"/>
        </w:rPr>
        <w:t>Access</w:t>
      </w:r>
      <w:r w:rsidRPr="0052159F">
        <w:rPr>
          <w:noProof/>
          <w:lang w:val="en-US"/>
        </w:rPr>
        <w:t xml:space="preserve"> is designed to create a common understanding about all </w:t>
      </w:r>
      <w:r w:rsidR="004F1144" w:rsidRPr="0052159F">
        <w:rPr>
          <w:noProof/>
          <w:lang w:val="en-US"/>
        </w:rPr>
        <w:t xml:space="preserve">working </w:t>
      </w:r>
      <w:r w:rsidRPr="0052159F">
        <w:rPr>
          <w:noProof/>
          <w:lang w:val="en-US"/>
        </w:rPr>
        <w:t>procedures</w:t>
      </w:r>
      <w:r w:rsidR="00E54DFF" w:rsidRPr="0052159F">
        <w:rPr>
          <w:noProof/>
          <w:lang w:val="en-US"/>
        </w:rPr>
        <w:t>,</w:t>
      </w:r>
      <w:r w:rsidRPr="0052159F">
        <w:rPr>
          <w:noProof/>
          <w:lang w:val="en-US"/>
        </w:rPr>
        <w:t xml:space="preserve"> </w:t>
      </w:r>
      <w:r w:rsidR="00F26125" w:rsidRPr="0052159F">
        <w:rPr>
          <w:noProof/>
          <w:lang w:val="en-US"/>
        </w:rPr>
        <w:t>including</w:t>
      </w:r>
      <w:r w:rsidR="00550A3E" w:rsidRPr="0052159F">
        <w:rPr>
          <w:noProof/>
          <w:lang w:val="en-US"/>
        </w:rPr>
        <w:t xml:space="preserve"> </w:t>
      </w:r>
      <w:r w:rsidRPr="0052159F">
        <w:rPr>
          <w:noProof/>
          <w:lang w:val="en-US"/>
        </w:rPr>
        <w:t xml:space="preserve">responsibilities between </w:t>
      </w:r>
      <w:r w:rsidR="0024309A" w:rsidRPr="0052159F">
        <w:rPr>
          <w:noProof/>
          <w:lang w:val="en-US"/>
        </w:rPr>
        <w:t xml:space="preserve">Unifiber and </w:t>
      </w:r>
      <w:r w:rsidRPr="0052159F">
        <w:rPr>
          <w:noProof/>
          <w:lang w:val="en-US"/>
        </w:rPr>
        <w:t>Operator</w:t>
      </w:r>
      <w:r w:rsidR="00E54DFF" w:rsidRPr="0052159F">
        <w:rPr>
          <w:noProof/>
          <w:lang w:val="en-US"/>
        </w:rPr>
        <w:t>,</w:t>
      </w:r>
      <w:r w:rsidRPr="0052159F">
        <w:rPr>
          <w:noProof/>
          <w:lang w:val="en-US"/>
        </w:rPr>
        <w:t xml:space="preserve"> concerning the delivery of </w:t>
      </w:r>
      <w:r w:rsidR="00052242" w:rsidRPr="0052159F">
        <w:rPr>
          <w:noProof/>
          <w:lang w:val="en-US"/>
        </w:rPr>
        <w:t>those s</w:t>
      </w:r>
      <w:r w:rsidRPr="0052159F">
        <w:rPr>
          <w:noProof/>
          <w:lang w:val="en-US"/>
        </w:rPr>
        <w:t>ervices</w:t>
      </w:r>
      <w:r w:rsidR="00A80507" w:rsidRPr="0052159F">
        <w:rPr>
          <w:noProof/>
          <w:lang w:val="en-US"/>
        </w:rPr>
        <w:t xml:space="preserve"> (WLA)</w:t>
      </w:r>
      <w:r w:rsidRPr="0052159F">
        <w:rPr>
          <w:noProof/>
          <w:lang w:val="en-US"/>
        </w:rPr>
        <w:t xml:space="preserve">. </w:t>
      </w:r>
      <w:r w:rsidR="00F67ECF" w:rsidRPr="0052159F">
        <w:rPr>
          <w:noProof/>
          <w:lang w:val="en-US"/>
        </w:rPr>
        <w:t xml:space="preserve"> </w:t>
      </w:r>
    </w:p>
    <w:p w14:paraId="1C48A989" w14:textId="7AE528EC" w:rsidR="006851BC" w:rsidRPr="00245469" w:rsidRDefault="00D57C07" w:rsidP="00A80507">
      <w:pPr>
        <w:rPr>
          <w:noProof/>
          <w:lang w:val="en-US"/>
        </w:rPr>
      </w:pPr>
      <w:r w:rsidRPr="008A064F">
        <w:rPr>
          <w:noProof/>
          <w:lang w:val="en-US"/>
        </w:rPr>
        <w:t>Th</w:t>
      </w:r>
      <w:r w:rsidR="003747F2" w:rsidRPr="008A064F">
        <w:rPr>
          <w:noProof/>
          <w:lang w:val="en-US"/>
        </w:rPr>
        <w:t>is</w:t>
      </w:r>
      <w:r w:rsidRPr="008A064F">
        <w:rPr>
          <w:noProof/>
          <w:lang w:val="en-US"/>
        </w:rPr>
        <w:t xml:space="preserve"> WLA </w:t>
      </w:r>
      <w:r w:rsidR="00215D2D" w:rsidRPr="008A064F">
        <w:rPr>
          <w:noProof/>
          <w:lang w:val="en-US"/>
        </w:rPr>
        <w:t xml:space="preserve">will </w:t>
      </w:r>
      <w:r w:rsidRPr="008A064F">
        <w:rPr>
          <w:noProof/>
          <w:lang w:val="en-US"/>
        </w:rPr>
        <w:t xml:space="preserve">be updated or adjusted </w:t>
      </w:r>
      <w:r w:rsidR="00E80E61" w:rsidRPr="008A064F">
        <w:rPr>
          <w:noProof/>
          <w:lang w:val="en-US"/>
        </w:rPr>
        <w:t>according to operational</w:t>
      </w:r>
      <w:r w:rsidRPr="008A064F">
        <w:rPr>
          <w:noProof/>
          <w:lang w:val="en-US"/>
        </w:rPr>
        <w:t xml:space="preserve"> need</w:t>
      </w:r>
      <w:r w:rsidR="000026D3" w:rsidRPr="008A064F">
        <w:rPr>
          <w:noProof/>
          <w:lang w:val="en-US"/>
        </w:rPr>
        <w:t xml:space="preserve">s. </w:t>
      </w:r>
    </w:p>
    <w:p w14:paraId="4B2E9D40" w14:textId="4A3DB5E6" w:rsidR="00AF5521" w:rsidRDefault="00AF5521" w:rsidP="00A80507">
      <w:pPr>
        <w:rPr>
          <w:i/>
          <w:iCs/>
          <w:noProof/>
          <w:lang w:val="en-US"/>
        </w:rPr>
      </w:pPr>
      <w:r w:rsidRPr="0052159F">
        <w:rPr>
          <w:i/>
          <w:iCs/>
          <w:noProof/>
          <w:lang w:val="en-US"/>
        </w:rPr>
        <w:t>Parties agree that this version</w:t>
      </w:r>
      <w:r w:rsidR="00A16FFB" w:rsidRPr="0052159F">
        <w:rPr>
          <w:i/>
          <w:iCs/>
          <w:noProof/>
          <w:lang w:val="en-US"/>
        </w:rPr>
        <w:t xml:space="preserve"> of Annex 3B (WLA)</w:t>
      </w:r>
      <w:r w:rsidRPr="0052159F">
        <w:rPr>
          <w:i/>
          <w:iCs/>
          <w:noProof/>
          <w:lang w:val="en-US"/>
        </w:rPr>
        <w:t xml:space="preserve"> is a draft version and that the </w:t>
      </w:r>
      <w:r w:rsidR="00E15498">
        <w:rPr>
          <w:i/>
          <w:iCs/>
          <w:noProof/>
          <w:lang w:val="en-US"/>
        </w:rPr>
        <w:t>document</w:t>
      </w:r>
      <w:r w:rsidRPr="0052159F">
        <w:rPr>
          <w:i/>
          <w:iCs/>
          <w:noProof/>
          <w:lang w:val="en-US"/>
        </w:rPr>
        <w:t xml:space="preserve"> will be completed and finalized within three (3) months </w:t>
      </w:r>
      <w:r w:rsidR="00A16FFB" w:rsidRPr="0052159F">
        <w:rPr>
          <w:i/>
          <w:iCs/>
          <w:noProof/>
          <w:lang w:val="en-US"/>
        </w:rPr>
        <w:t xml:space="preserve">from signature date of the Agreement. </w:t>
      </w:r>
    </w:p>
    <w:p w14:paraId="06675F06" w14:textId="77777777" w:rsidR="0052159F" w:rsidRPr="0052159F" w:rsidRDefault="0052159F" w:rsidP="00A80507">
      <w:pPr>
        <w:rPr>
          <w:i/>
          <w:iCs/>
          <w:noProof/>
          <w:lang w:val="en-US"/>
        </w:rPr>
      </w:pPr>
    </w:p>
    <w:p w14:paraId="3FF479BF" w14:textId="77777777" w:rsidR="00C8704B" w:rsidRDefault="00C8704B" w:rsidP="00F1661A">
      <w:pPr>
        <w:pStyle w:val="Heading1"/>
      </w:pPr>
      <w:bookmarkStart w:id="2" w:name="_Toc83761309"/>
      <w:bookmarkStart w:id="3" w:name="_Toc120084219"/>
      <w:r w:rsidRPr="0052159F">
        <w:t>Delivery process</w:t>
      </w:r>
      <w:bookmarkEnd w:id="2"/>
      <w:r w:rsidRPr="0052159F">
        <w:t xml:space="preserve"> – Ordering &amp; Provisioning</w:t>
      </w:r>
      <w:bookmarkEnd w:id="3"/>
    </w:p>
    <w:p w14:paraId="20EF762C" w14:textId="3BDDB61D" w:rsidR="00C8704B" w:rsidRDefault="00C8704B" w:rsidP="00F1661A">
      <w:pPr>
        <w:pStyle w:val="Heading3"/>
        <w:rPr>
          <w:lang w:val="en-GB"/>
        </w:rPr>
      </w:pPr>
      <w:bookmarkStart w:id="4" w:name="_Toc54269264"/>
      <w:bookmarkStart w:id="5" w:name="_Toc83761310"/>
      <w:bookmarkStart w:id="6" w:name="_Toc119655576"/>
      <w:bookmarkStart w:id="7" w:name="_Toc120084220"/>
      <w:r w:rsidRPr="0052159F">
        <w:rPr>
          <w:lang w:val="en-GB"/>
        </w:rPr>
        <w:t>Ordering &amp; delivery of a dedicated point-to-point Dark Fiber pair</w:t>
      </w:r>
      <w:bookmarkEnd w:id="4"/>
      <w:bookmarkEnd w:id="5"/>
      <w:bookmarkEnd w:id="6"/>
      <w:bookmarkEnd w:id="7"/>
    </w:p>
    <w:p w14:paraId="0C442A24" w14:textId="77777777" w:rsidR="0052159F" w:rsidRDefault="0052159F" w:rsidP="00C8704B">
      <w:pPr>
        <w:rPr>
          <w:rFonts w:cstheme="majorHAnsi"/>
          <w:lang w:val="en-US"/>
        </w:rPr>
      </w:pPr>
      <w:bookmarkStart w:id="8" w:name="_Hlk51009050"/>
    </w:p>
    <w:p w14:paraId="1D952B09" w14:textId="1732A081" w:rsidR="00C8704B" w:rsidRPr="0052159F" w:rsidRDefault="00C8704B" w:rsidP="00C8704B">
      <w:pPr>
        <w:rPr>
          <w:rFonts w:cstheme="majorHAnsi"/>
          <w:lang w:val="en-US"/>
        </w:rPr>
      </w:pPr>
      <w:r w:rsidRPr="0052159F">
        <w:rPr>
          <w:rFonts w:cstheme="majorHAnsi"/>
          <w:lang w:val="en-US"/>
        </w:rPr>
        <w:t xml:space="preserve">The technical scope of a dedicated point-to-point Dark Fiber order can vary much: i.e. depending on soil, length of private terrain to cross, technical possibility to realize the local tail (making use of existing available duct or need to trench for dedicated new duct) – ultimately resulting in varying timelines and cost levels. </w:t>
      </w:r>
    </w:p>
    <w:p w14:paraId="7EA0C2D2" w14:textId="77777777" w:rsidR="00C8704B" w:rsidRPr="0052159F" w:rsidRDefault="00C8704B" w:rsidP="00C8704B">
      <w:pPr>
        <w:rPr>
          <w:rFonts w:cstheme="majorHAnsi"/>
          <w:lang w:val="en-US"/>
        </w:rPr>
      </w:pPr>
      <w:r w:rsidRPr="0052159F">
        <w:rPr>
          <w:rFonts w:cstheme="majorHAnsi"/>
          <w:lang w:val="en-US"/>
        </w:rPr>
        <w:t xml:space="preserve">An order request will first result in a theoretical design and budget estimation – based on which Unifiber will provide Operator with a quote. </w:t>
      </w:r>
    </w:p>
    <w:bookmarkEnd w:id="8"/>
    <w:p w14:paraId="785EE839" w14:textId="77777777" w:rsidR="00C8704B" w:rsidRPr="0052159F" w:rsidRDefault="00C8704B" w:rsidP="00C8704B">
      <w:pPr>
        <w:rPr>
          <w:rFonts w:cstheme="majorHAnsi"/>
          <w:i/>
          <w:iCs/>
          <w:lang w:val="en-US"/>
        </w:rPr>
      </w:pPr>
      <w:r w:rsidRPr="0052159F">
        <w:rPr>
          <w:rFonts w:cstheme="majorHAnsi"/>
          <w:i/>
          <w:iCs/>
          <w:lang w:val="en-US"/>
        </w:rPr>
        <w:t xml:space="preserve">Order process and delivery date  </w:t>
      </w:r>
    </w:p>
    <w:p w14:paraId="6BFFCF4F" w14:textId="5A1B216B" w:rsidR="00C8704B" w:rsidRPr="0052159F" w:rsidRDefault="00C8704B" w:rsidP="00C8704B">
      <w:pPr>
        <w:rPr>
          <w:rFonts w:cstheme="majorHAnsi"/>
          <w:lang w:val="en-US"/>
        </w:rPr>
      </w:pPr>
      <w:r w:rsidRPr="0052159F">
        <w:rPr>
          <w:rFonts w:cstheme="majorHAnsi"/>
          <w:lang w:val="en-US"/>
        </w:rPr>
        <w:t>As soon as Unifiber receives a signed order, Unifiber (or its contractor as the case may be)  will at first schedule a site survey, exactly determining the technical scope of the local tail at end-</w:t>
      </w:r>
      <w:r w:rsidR="006231C5" w:rsidRPr="0052159F">
        <w:rPr>
          <w:rFonts w:cstheme="majorHAnsi"/>
          <w:lang w:val="en-US"/>
        </w:rPr>
        <w:t>Business Customer</w:t>
      </w:r>
      <w:r w:rsidRPr="0052159F">
        <w:rPr>
          <w:rFonts w:cstheme="majorHAnsi"/>
          <w:lang w:val="en-US"/>
        </w:rPr>
        <w:t xml:space="preserve"> Premise. Based on the site survey and potentially accepted (significant) cost deviations, the order is provided with an expected Delivery Date. Depending on the network realization scope, permits are </w:t>
      </w:r>
      <w:r w:rsidR="00EF2530" w:rsidRPr="0052159F">
        <w:rPr>
          <w:rFonts w:cstheme="majorHAnsi"/>
          <w:lang w:val="en-US"/>
        </w:rPr>
        <w:t>requested,</w:t>
      </w:r>
      <w:r w:rsidRPr="0052159F">
        <w:rPr>
          <w:rFonts w:cstheme="majorHAnsi"/>
          <w:lang w:val="en-US"/>
        </w:rPr>
        <w:t xml:space="preserve"> and work scope prepared. As soon as permits are received, the expected delivery date will be altered to a more reliable Committed Delivery Date. The civil works are performed, building entry created and the ODF placed. To confirm the quality of the fiber path, an OTDR measurement takes place. </w:t>
      </w:r>
    </w:p>
    <w:p w14:paraId="4FC10C99" w14:textId="0E0624F1" w:rsidR="00C8704B" w:rsidRPr="0052159F" w:rsidRDefault="00C8704B" w:rsidP="00C8704B">
      <w:pPr>
        <w:rPr>
          <w:rFonts w:cstheme="majorHAnsi"/>
          <w:lang w:val="en-US"/>
        </w:rPr>
      </w:pPr>
      <w:r w:rsidRPr="0052159F">
        <w:rPr>
          <w:rFonts w:cstheme="majorHAnsi"/>
          <w:lang w:val="en-US"/>
        </w:rPr>
        <w:t>The realization of the local tail allows for a dedicated fiber pair to enter the building and both fibers will be terminated at an ODF. The fiber pair will be spliced on the existing Network to create the dedicated fiber route to the selected POP location. At the POP location the fiber pair will be terminated at a Unifiber ODF, allowing for patching to Operator Equipment.</w:t>
      </w:r>
    </w:p>
    <w:p w14:paraId="3C0D3002" w14:textId="1CC3ECAC" w:rsidR="00C8704B" w:rsidRPr="0052159F" w:rsidRDefault="00C8704B" w:rsidP="00C8704B">
      <w:pPr>
        <w:rPr>
          <w:rFonts w:cstheme="majorHAnsi"/>
          <w:lang w:val="en-US"/>
        </w:rPr>
      </w:pPr>
      <w:r w:rsidRPr="0052159F">
        <w:rPr>
          <w:rFonts w:cstheme="majorHAnsi"/>
          <w:lang w:val="en-US"/>
        </w:rPr>
        <w:t>In parallel, Unifiber shall grant Operator access to the selected POP location to allow for the necessary patching activities. An Access protocol will be in place.</w:t>
      </w:r>
    </w:p>
    <w:p w14:paraId="60F7A22E" w14:textId="2CE3F889" w:rsidR="00C8704B" w:rsidRPr="0052159F" w:rsidRDefault="00C8704B" w:rsidP="00C8704B">
      <w:pPr>
        <w:rPr>
          <w:rFonts w:cstheme="majorHAnsi"/>
          <w:lang w:val="en-US"/>
        </w:rPr>
      </w:pPr>
      <w:r w:rsidRPr="0052159F">
        <w:rPr>
          <w:rFonts w:cstheme="majorHAnsi"/>
          <w:lang w:val="en-US"/>
        </w:rPr>
        <w:t>Both parties (Unifiber and Operator) need to cover the necessary details and information for individual orders to be realized in the shortest as possible timeframe. It is Operator responsibility to provide in accurate end-</w:t>
      </w:r>
      <w:r w:rsidR="006231C5" w:rsidRPr="0052159F">
        <w:rPr>
          <w:rFonts w:cstheme="majorHAnsi"/>
          <w:lang w:val="en-US"/>
        </w:rPr>
        <w:t>Business Customer</w:t>
      </w:r>
      <w:r w:rsidRPr="0052159F">
        <w:rPr>
          <w:rFonts w:cstheme="majorHAnsi"/>
          <w:lang w:val="en-US"/>
        </w:rPr>
        <w:t xml:space="preserve"> data and manage expectations on the realization process to come – allowing a most efficient process and resulting in shortest lead times, highest percentage of first time right and a process that is as much customer oriented as possible. Unifiber and Operator will constantly seek to improve the process. </w:t>
      </w:r>
    </w:p>
    <w:p w14:paraId="1715964E" w14:textId="77777777" w:rsidR="00C8704B" w:rsidRPr="0052159F" w:rsidRDefault="00C8704B" w:rsidP="00F1661A">
      <w:pPr>
        <w:pStyle w:val="Heading3"/>
        <w:rPr>
          <w:lang w:val="en-GB"/>
        </w:rPr>
      </w:pPr>
      <w:bookmarkStart w:id="9" w:name="_Toc54269265"/>
      <w:bookmarkStart w:id="10" w:name="_Toc83761311"/>
      <w:bookmarkStart w:id="11" w:name="_Toc119655577"/>
      <w:bookmarkStart w:id="12" w:name="_Toc120084221"/>
      <w:r w:rsidRPr="0052159F">
        <w:rPr>
          <w:lang w:val="en-GB"/>
        </w:rPr>
        <w:lastRenderedPageBreak/>
        <w:t>OTDR and Ready for Service notification</w:t>
      </w:r>
      <w:bookmarkEnd w:id="9"/>
      <w:bookmarkEnd w:id="10"/>
      <w:bookmarkEnd w:id="11"/>
      <w:bookmarkEnd w:id="12"/>
    </w:p>
    <w:p w14:paraId="6BA3618E" w14:textId="77777777" w:rsidR="0052159F" w:rsidRDefault="0052159F" w:rsidP="00C8704B">
      <w:pPr>
        <w:rPr>
          <w:rFonts w:cstheme="majorHAnsi"/>
          <w:lang w:val="en-US"/>
        </w:rPr>
      </w:pPr>
    </w:p>
    <w:p w14:paraId="3233EEC7" w14:textId="2E11602D" w:rsidR="00C8704B" w:rsidRPr="0052159F" w:rsidRDefault="00C8704B" w:rsidP="00C8704B">
      <w:pPr>
        <w:rPr>
          <w:rFonts w:cstheme="majorHAnsi"/>
          <w:lang w:val="en-US"/>
        </w:rPr>
      </w:pPr>
      <w:r w:rsidRPr="0052159F">
        <w:rPr>
          <w:rFonts w:cstheme="majorHAnsi"/>
          <w:lang w:val="en-US"/>
        </w:rPr>
        <w:t>As a standard, a bi-directional OTDR measurement at a standard wavelength of 1550 nm is performed. Unifiber can perform this OTDR measurement at wavelengths of 1310 and/or 1625 nm upon request if desired. As a confirmation of the delivery, Operator receives a ready-for-service (RFS) Notification which lists the line identifiers and location details (including an OTDR report).</w:t>
      </w:r>
    </w:p>
    <w:p w14:paraId="729D57BD" w14:textId="01821975" w:rsidR="00C8704B" w:rsidRPr="00E8656E" w:rsidRDefault="00C8704B" w:rsidP="00F1661A">
      <w:pPr>
        <w:pStyle w:val="Heading2"/>
      </w:pPr>
      <w:bookmarkStart w:id="13" w:name="_Toc83761314"/>
      <w:bookmarkStart w:id="14" w:name="_Toc119655578"/>
      <w:bookmarkStart w:id="15" w:name="_Toc54101263"/>
      <w:bookmarkStart w:id="16" w:name="_Toc81776309"/>
      <w:bookmarkStart w:id="17" w:name="_Toc120084118"/>
      <w:bookmarkStart w:id="18" w:name="_Toc120084222"/>
      <w:r w:rsidRPr="00E8656E">
        <w:t>Information exchange</w:t>
      </w:r>
      <w:bookmarkEnd w:id="13"/>
      <w:bookmarkEnd w:id="14"/>
      <w:bookmarkEnd w:id="15"/>
      <w:bookmarkEnd w:id="16"/>
      <w:bookmarkEnd w:id="17"/>
      <w:bookmarkEnd w:id="18"/>
      <w:r w:rsidR="00E8656E">
        <w:t>:</w:t>
      </w:r>
    </w:p>
    <w:p w14:paraId="193BE459" w14:textId="77777777" w:rsidR="00C8704B" w:rsidRPr="0052159F" w:rsidRDefault="00C8704B" w:rsidP="006658DA">
      <w:pPr>
        <w:ind w:firstLine="708"/>
        <w:rPr>
          <w:rFonts w:cstheme="majorHAnsi"/>
          <w:lang w:val="en-US"/>
        </w:rPr>
      </w:pPr>
      <w:r w:rsidRPr="0052159F">
        <w:rPr>
          <w:rFonts w:cstheme="majorHAnsi"/>
          <w:lang w:val="en-GB"/>
        </w:rPr>
        <w:t>Unifiber and Operator</w:t>
      </w:r>
      <w:r w:rsidRPr="0052159F">
        <w:rPr>
          <w:rFonts w:cstheme="majorHAnsi"/>
          <w:lang w:val="en-US"/>
        </w:rPr>
        <w:t xml:space="preserve"> will exchange the following information per order:</w:t>
      </w:r>
    </w:p>
    <w:p w14:paraId="7872F047" w14:textId="77777777" w:rsidR="00C8704B" w:rsidRPr="0052159F" w:rsidRDefault="00C8704B" w:rsidP="00F1661A">
      <w:pPr>
        <w:pStyle w:val="ListParagraph"/>
        <w:numPr>
          <w:ilvl w:val="0"/>
          <w:numId w:val="20"/>
        </w:numPr>
        <w:spacing w:after="0" w:line="240" w:lineRule="auto"/>
        <w:rPr>
          <w:rFonts w:cstheme="majorHAnsi"/>
          <w:lang w:val="en-US"/>
        </w:rPr>
      </w:pPr>
      <w:r w:rsidRPr="0052159F">
        <w:rPr>
          <w:rFonts w:cstheme="majorHAnsi"/>
          <w:lang w:val="en-US"/>
        </w:rPr>
        <w:t>Order confirmation</w:t>
      </w:r>
    </w:p>
    <w:p w14:paraId="6C78BF2A" w14:textId="77777777" w:rsidR="00C8704B" w:rsidRPr="0052159F" w:rsidRDefault="00C8704B" w:rsidP="00F1661A">
      <w:pPr>
        <w:pStyle w:val="ListParagraph"/>
        <w:numPr>
          <w:ilvl w:val="0"/>
          <w:numId w:val="20"/>
        </w:numPr>
        <w:spacing w:after="0" w:line="240" w:lineRule="auto"/>
        <w:rPr>
          <w:rFonts w:cstheme="majorHAnsi"/>
          <w:lang w:val="en-US"/>
        </w:rPr>
      </w:pPr>
      <w:r w:rsidRPr="0052159F">
        <w:rPr>
          <w:rFonts w:cstheme="majorHAnsi"/>
          <w:lang w:val="en-US"/>
        </w:rPr>
        <w:t xml:space="preserve">Expected delivery date </w:t>
      </w:r>
    </w:p>
    <w:p w14:paraId="6F4A9355" w14:textId="77777777" w:rsidR="00C8704B" w:rsidRPr="0052159F" w:rsidRDefault="00C8704B" w:rsidP="00F1661A">
      <w:pPr>
        <w:pStyle w:val="ListParagraph"/>
        <w:numPr>
          <w:ilvl w:val="0"/>
          <w:numId w:val="20"/>
        </w:numPr>
        <w:spacing w:after="0" w:line="240" w:lineRule="auto"/>
        <w:rPr>
          <w:rFonts w:cstheme="majorHAnsi"/>
          <w:lang w:val="en-US"/>
        </w:rPr>
      </w:pPr>
      <w:r w:rsidRPr="0052159F">
        <w:rPr>
          <w:rFonts w:cstheme="majorHAnsi"/>
          <w:lang w:val="en-US"/>
        </w:rPr>
        <w:t>Adjusted delivery date</w:t>
      </w:r>
    </w:p>
    <w:p w14:paraId="1B03256F" w14:textId="77777777" w:rsidR="00C8704B" w:rsidRPr="0052159F" w:rsidRDefault="00C8704B" w:rsidP="00F1661A">
      <w:pPr>
        <w:pStyle w:val="ListParagraph"/>
        <w:numPr>
          <w:ilvl w:val="0"/>
          <w:numId w:val="20"/>
        </w:numPr>
        <w:spacing w:after="0" w:line="240" w:lineRule="auto"/>
        <w:rPr>
          <w:rFonts w:cstheme="majorHAnsi"/>
          <w:lang w:val="en-US"/>
        </w:rPr>
      </w:pPr>
      <w:r w:rsidRPr="0052159F">
        <w:rPr>
          <w:rFonts w:cstheme="majorHAnsi"/>
          <w:lang w:val="en-US"/>
        </w:rPr>
        <w:t>Confirmation of delivery</w:t>
      </w:r>
    </w:p>
    <w:p w14:paraId="18256BA6" w14:textId="1A9BAB71" w:rsidR="00634BB8" w:rsidRPr="0052159F" w:rsidRDefault="005D42A1" w:rsidP="00F1661A">
      <w:pPr>
        <w:pStyle w:val="Heading2"/>
      </w:pPr>
      <w:bookmarkStart w:id="19" w:name="_Toc119655579"/>
      <w:bookmarkStart w:id="20" w:name="_Toc120084119"/>
      <w:bookmarkStart w:id="21" w:name="_Toc120084223"/>
      <w:r w:rsidRPr="0052159F">
        <w:t>Interface</w:t>
      </w:r>
      <w:bookmarkEnd w:id="19"/>
      <w:bookmarkEnd w:id="20"/>
      <w:bookmarkEnd w:id="21"/>
      <w:r w:rsidR="00E8656E">
        <w:t>:</w:t>
      </w:r>
    </w:p>
    <w:p w14:paraId="78AACEEB" w14:textId="2B1EF8D2" w:rsidR="005D42A1" w:rsidRPr="006658DA" w:rsidRDefault="005D42A1" w:rsidP="00F1661A">
      <w:pPr>
        <w:pStyle w:val="ListParagraph"/>
        <w:numPr>
          <w:ilvl w:val="0"/>
          <w:numId w:val="17"/>
        </w:numPr>
        <w:rPr>
          <w:lang w:val="en-US"/>
        </w:rPr>
      </w:pPr>
      <w:r w:rsidRPr="006658DA">
        <w:rPr>
          <w:lang w:val="en-US"/>
        </w:rPr>
        <w:t>API or Web Interface</w:t>
      </w:r>
    </w:p>
    <w:p w14:paraId="3DB65095" w14:textId="552726F3" w:rsidR="00F5760F" w:rsidRPr="0052159F" w:rsidRDefault="00F5760F" w:rsidP="00F1661A">
      <w:pPr>
        <w:pStyle w:val="Heading2"/>
      </w:pPr>
      <w:bookmarkStart w:id="22" w:name="_Toc119655580"/>
      <w:bookmarkStart w:id="23" w:name="_Toc120084120"/>
      <w:bookmarkStart w:id="24" w:name="_Toc120084224"/>
      <w:r w:rsidRPr="0052159F">
        <w:t>Address Check</w:t>
      </w:r>
      <w:bookmarkEnd w:id="22"/>
      <w:bookmarkEnd w:id="23"/>
      <w:bookmarkEnd w:id="24"/>
      <w:r w:rsidR="00E8656E">
        <w:t>:</w:t>
      </w:r>
    </w:p>
    <w:p w14:paraId="71D17940" w14:textId="77777777" w:rsidR="006658DA" w:rsidRDefault="00D02207" w:rsidP="006658DA">
      <w:pPr>
        <w:ind w:firstLine="708"/>
        <w:rPr>
          <w:lang w:val="en-US"/>
        </w:rPr>
      </w:pPr>
      <w:r>
        <w:rPr>
          <w:lang w:val="en-US"/>
        </w:rPr>
        <w:t>T</w:t>
      </w:r>
      <w:r w:rsidRPr="00D02207">
        <w:rPr>
          <w:lang w:val="en-US"/>
        </w:rPr>
        <w:t xml:space="preserve">he address check will offer the following </w:t>
      </w:r>
      <w:r>
        <w:rPr>
          <w:lang w:val="en-US"/>
        </w:rPr>
        <w:t>f</w:t>
      </w:r>
      <w:r w:rsidR="009544E7" w:rsidRPr="009544E7">
        <w:rPr>
          <w:lang w:val="en-US"/>
        </w:rPr>
        <w:t>unctionalit</w:t>
      </w:r>
      <w:r>
        <w:rPr>
          <w:lang w:val="en-US"/>
        </w:rPr>
        <w:t>ies.</w:t>
      </w:r>
    </w:p>
    <w:p w14:paraId="53712053" w14:textId="503DE6F1" w:rsidR="009544E7" w:rsidRPr="006658DA" w:rsidRDefault="009544E7" w:rsidP="00F1661A">
      <w:pPr>
        <w:pStyle w:val="ListParagraph"/>
        <w:numPr>
          <w:ilvl w:val="0"/>
          <w:numId w:val="17"/>
        </w:numPr>
        <w:rPr>
          <w:lang w:val="en-US"/>
        </w:rPr>
      </w:pPr>
      <w:r w:rsidRPr="006658DA">
        <w:rPr>
          <w:lang w:val="en-US"/>
        </w:rPr>
        <w:t>Availability check for an address</w:t>
      </w:r>
    </w:p>
    <w:p w14:paraId="680D7C02" w14:textId="77777777" w:rsidR="00E8656E" w:rsidRDefault="00E8656E" w:rsidP="00E8656E">
      <w:pPr>
        <w:ind w:left="720"/>
        <w:rPr>
          <w:lang w:val="en-US"/>
        </w:rPr>
      </w:pPr>
    </w:p>
    <w:p w14:paraId="172FD888" w14:textId="68F74B91" w:rsidR="00DB7293" w:rsidRPr="0052159F" w:rsidRDefault="00DB7293" w:rsidP="00F1661A">
      <w:pPr>
        <w:pStyle w:val="Heading3"/>
        <w:rPr>
          <w:lang w:val="en-US"/>
        </w:rPr>
      </w:pPr>
      <w:bookmarkStart w:id="25" w:name="_Toc119655581"/>
      <w:bookmarkStart w:id="26" w:name="_Toc120084225"/>
      <w:r w:rsidRPr="0052159F">
        <w:rPr>
          <w:lang w:val="en-US"/>
        </w:rPr>
        <w:t>Address U</w:t>
      </w:r>
      <w:bookmarkEnd w:id="25"/>
      <w:bookmarkEnd w:id="26"/>
    </w:p>
    <w:p w14:paraId="30C10694" w14:textId="77777777" w:rsidR="0052159F" w:rsidRDefault="0052159F" w:rsidP="009376FD">
      <w:pPr>
        <w:rPr>
          <w:lang w:val="en-US"/>
        </w:rPr>
      </w:pPr>
    </w:p>
    <w:p w14:paraId="2AE350AC" w14:textId="2C50FDA4" w:rsidR="009376FD" w:rsidRPr="0052159F" w:rsidRDefault="009376FD" w:rsidP="009376FD">
      <w:pPr>
        <w:rPr>
          <w:lang w:val="en-US"/>
        </w:rPr>
      </w:pPr>
      <w:r w:rsidRPr="0052159F">
        <w:rPr>
          <w:lang w:val="en-US"/>
        </w:rPr>
        <w:t>A</w:t>
      </w:r>
      <w:r w:rsidR="00387671" w:rsidRPr="0052159F">
        <w:rPr>
          <w:lang w:val="en-US"/>
        </w:rPr>
        <w:t xml:space="preserve"> Wholesale Partner</w:t>
      </w:r>
      <w:r w:rsidRPr="0052159F">
        <w:rPr>
          <w:lang w:val="en-US"/>
        </w:rPr>
        <w:t xml:space="preserve"> </w:t>
      </w:r>
      <w:r w:rsidR="00395D49" w:rsidRPr="000865E3">
        <w:rPr>
          <w:lang w:val="en-US"/>
        </w:rPr>
        <w:t>Business</w:t>
      </w:r>
      <w:r w:rsidR="00395D49" w:rsidRPr="0052159F">
        <w:rPr>
          <w:lang w:val="en-US"/>
        </w:rPr>
        <w:t xml:space="preserve"> </w:t>
      </w:r>
      <w:r w:rsidRPr="0052159F">
        <w:rPr>
          <w:lang w:val="en-US"/>
        </w:rPr>
        <w:t xml:space="preserve">Operator </w:t>
      </w:r>
      <w:r w:rsidR="006F0AF3" w:rsidRPr="0052159F">
        <w:rPr>
          <w:lang w:val="en-US"/>
        </w:rPr>
        <w:t xml:space="preserve">can request </w:t>
      </w:r>
      <w:r w:rsidR="00AF47AE" w:rsidRPr="0052159F">
        <w:rPr>
          <w:lang w:val="en-US"/>
        </w:rPr>
        <w:t>Unifiber</w:t>
      </w:r>
      <w:r w:rsidR="006F0AF3" w:rsidRPr="0052159F">
        <w:rPr>
          <w:lang w:val="en-US"/>
        </w:rPr>
        <w:t xml:space="preserve"> to add</w:t>
      </w:r>
      <w:r w:rsidR="008619FA" w:rsidRPr="0052159F">
        <w:rPr>
          <w:lang w:val="en-US"/>
        </w:rPr>
        <w:t xml:space="preserve"> </w:t>
      </w:r>
      <w:r w:rsidR="00395D49" w:rsidRPr="0052159F">
        <w:rPr>
          <w:lang w:val="en-US"/>
        </w:rPr>
        <w:t xml:space="preserve">along </w:t>
      </w:r>
      <w:r w:rsidR="00D349AB" w:rsidRPr="0052159F">
        <w:rPr>
          <w:lang w:val="en-US"/>
        </w:rPr>
        <w:t>an already deployed</w:t>
      </w:r>
      <w:r w:rsidR="00E41C67" w:rsidRPr="0052159F">
        <w:rPr>
          <w:lang w:val="en-US"/>
        </w:rPr>
        <w:t xml:space="preserve"> Homes Passed network, </w:t>
      </w:r>
      <w:r w:rsidR="008619FA" w:rsidRPr="0052159F">
        <w:rPr>
          <w:lang w:val="en-US"/>
        </w:rPr>
        <w:t>a ne</w:t>
      </w:r>
      <w:r w:rsidR="00014018" w:rsidRPr="0052159F">
        <w:rPr>
          <w:lang w:val="en-US"/>
        </w:rPr>
        <w:t>w</w:t>
      </w:r>
      <w:r w:rsidR="00AA52FA" w:rsidRPr="0052159F">
        <w:rPr>
          <w:lang w:val="en-US"/>
        </w:rPr>
        <w:t xml:space="preserve">ly defined </w:t>
      </w:r>
      <w:r w:rsidR="00EF2530" w:rsidRPr="000865E3">
        <w:rPr>
          <w:lang w:val="en-US"/>
        </w:rPr>
        <w:t>business</w:t>
      </w:r>
      <w:r w:rsidR="00AA52FA" w:rsidRPr="0052159F">
        <w:rPr>
          <w:lang w:val="en-US"/>
        </w:rPr>
        <w:t xml:space="preserve"> </w:t>
      </w:r>
      <w:r w:rsidR="00EF2530">
        <w:rPr>
          <w:lang w:val="en-US"/>
        </w:rPr>
        <w:t>“</w:t>
      </w:r>
      <w:r w:rsidR="00553421" w:rsidRPr="0052159F">
        <w:rPr>
          <w:lang w:val="en-US"/>
        </w:rPr>
        <w:t>Business Access Point</w:t>
      </w:r>
      <w:r w:rsidR="00EF2530">
        <w:rPr>
          <w:lang w:val="en-US"/>
        </w:rPr>
        <w:t>”</w:t>
      </w:r>
      <w:r w:rsidR="00AA52FA" w:rsidRPr="0052159F">
        <w:rPr>
          <w:lang w:val="en-US"/>
        </w:rPr>
        <w:t xml:space="preserve"> </w:t>
      </w:r>
      <w:r w:rsidR="00E41C67" w:rsidRPr="0052159F">
        <w:rPr>
          <w:lang w:val="en-US"/>
        </w:rPr>
        <w:t>(e.g. street</w:t>
      </w:r>
      <w:r w:rsidR="0052159F">
        <w:rPr>
          <w:lang w:val="en-US"/>
        </w:rPr>
        <w:t xml:space="preserve"> </w:t>
      </w:r>
      <w:r w:rsidR="00E41C67" w:rsidRPr="0052159F">
        <w:rPr>
          <w:lang w:val="en-US"/>
        </w:rPr>
        <w:t>cabinet, manhole, mini-POP, etc)</w:t>
      </w:r>
      <w:r w:rsidR="00A6534B" w:rsidRPr="0052159F">
        <w:rPr>
          <w:lang w:val="en-US"/>
        </w:rPr>
        <w:t xml:space="preserve">. </w:t>
      </w:r>
      <w:r w:rsidR="00EB4E9A" w:rsidRPr="0052159F">
        <w:rPr>
          <w:lang w:val="en-US"/>
        </w:rPr>
        <w:t xml:space="preserve">As far as </w:t>
      </w:r>
      <w:r w:rsidR="009B49B4" w:rsidRPr="0052159F">
        <w:rPr>
          <w:lang w:val="en-US"/>
        </w:rPr>
        <w:t>spare capacity is left in the Access Fiber</w:t>
      </w:r>
      <w:r w:rsidR="007D494B" w:rsidRPr="0052159F">
        <w:rPr>
          <w:lang w:val="en-US"/>
        </w:rPr>
        <w:t xml:space="preserve">, </w:t>
      </w:r>
      <w:r w:rsidR="00AF47AE" w:rsidRPr="0052159F">
        <w:rPr>
          <w:lang w:val="en-US"/>
        </w:rPr>
        <w:t>Unifiber</w:t>
      </w:r>
      <w:r w:rsidR="007D494B" w:rsidRPr="0052159F">
        <w:rPr>
          <w:lang w:val="en-US"/>
        </w:rPr>
        <w:t xml:space="preserve"> will </w:t>
      </w:r>
      <w:r w:rsidR="00DD17DC" w:rsidRPr="0052159F">
        <w:rPr>
          <w:lang w:val="en-US"/>
        </w:rPr>
        <w:t xml:space="preserve">connect the </w:t>
      </w:r>
      <w:r w:rsidR="00553421" w:rsidRPr="0052159F">
        <w:rPr>
          <w:lang w:val="en-US"/>
        </w:rPr>
        <w:t>Business Access Point</w:t>
      </w:r>
      <w:r w:rsidR="00DD17DC" w:rsidRPr="0052159F">
        <w:rPr>
          <w:lang w:val="en-US"/>
        </w:rPr>
        <w:t xml:space="preserve"> as a standard </w:t>
      </w:r>
      <w:r w:rsidR="00EF2530" w:rsidRPr="000865E3">
        <w:rPr>
          <w:lang w:val="en-US"/>
        </w:rPr>
        <w:t>business</w:t>
      </w:r>
      <w:r w:rsidR="008779F7" w:rsidRPr="0052159F">
        <w:rPr>
          <w:lang w:val="en-US"/>
        </w:rPr>
        <w:t xml:space="preserve"> </w:t>
      </w:r>
      <w:r w:rsidR="00EF2530">
        <w:rPr>
          <w:lang w:val="en-US"/>
        </w:rPr>
        <w:t>“</w:t>
      </w:r>
      <w:r w:rsidR="00553421" w:rsidRPr="0052159F">
        <w:rPr>
          <w:lang w:val="en-US"/>
        </w:rPr>
        <w:t>Business Access Point</w:t>
      </w:r>
      <w:r w:rsidR="00DD17DC" w:rsidRPr="0052159F">
        <w:rPr>
          <w:lang w:val="en-US"/>
        </w:rPr>
        <w:t>.</w:t>
      </w:r>
      <w:r w:rsidR="00EF2530">
        <w:rPr>
          <w:lang w:val="en-US"/>
        </w:rPr>
        <w:t>”</w:t>
      </w:r>
      <w:r w:rsidR="00DD17DC" w:rsidRPr="0052159F">
        <w:rPr>
          <w:lang w:val="en-US"/>
        </w:rPr>
        <w:t xml:space="preserve"> T</w:t>
      </w:r>
      <w:r w:rsidR="00F46EE2" w:rsidRPr="0052159F">
        <w:rPr>
          <w:lang w:val="en-US"/>
        </w:rPr>
        <w:t>o allow system connection to th</w:t>
      </w:r>
      <w:r w:rsidR="005A2D4A" w:rsidRPr="0052159F">
        <w:rPr>
          <w:lang w:val="en-US"/>
        </w:rPr>
        <w:t xml:space="preserve">at </w:t>
      </w:r>
      <w:r w:rsidR="005A2D4A" w:rsidRPr="000865E3">
        <w:rPr>
          <w:lang w:val="en-US"/>
        </w:rPr>
        <w:t>Business</w:t>
      </w:r>
      <w:r w:rsidR="005A2D4A" w:rsidRPr="0052159F">
        <w:rPr>
          <w:lang w:val="en-US"/>
        </w:rPr>
        <w:t xml:space="preserve"> </w:t>
      </w:r>
      <w:r w:rsidR="00EF2530">
        <w:rPr>
          <w:lang w:val="en-US"/>
        </w:rPr>
        <w:t>“</w:t>
      </w:r>
      <w:r w:rsidR="00553421" w:rsidRPr="0052159F">
        <w:rPr>
          <w:lang w:val="en-US"/>
        </w:rPr>
        <w:t>Business Access Point</w:t>
      </w:r>
      <w:r w:rsidR="00EF2530">
        <w:rPr>
          <w:lang w:val="en-US"/>
        </w:rPr>
        <w:t>”</w:t>
      </w:r>
      <w:r w:rsidR="005A2D4A" w:rsidRPr="0052159F">
        <w:rPr>
          <w:lang w:val="en-US"/>
        </w:rPr>
        <w:t>, an additional Address</w:t>
      </w:r>
      <w:r w:rsidR="0052159F">
        <w:rPr>
          <w:lang w:val="en-US"/>
        </w:rPr>
        <w:t xml:space="preserve"> </w:t>
      </w:r>
      <w:r w:rsidR="005A2D4A" w:rsidRPr="0052159F">
        <w:rPr>
          <w:lang w:val="en-US"/>
        </w:rPr>
        <w:t>U will be created</w:t>
      </w:r>
      <w:r w:rsidR="00A006FE" w:rsidRPr="0052159F">
        <w:rPr>
          <w:lang w:val="en-US"/>
        </w:rPr>
        <w:t xml:space="preserve"> first</w:t>
      </w:r>
      <w:r w:rsidR="005128C8" w:rsidRPr="0052159F">
        <w:rPr>
          <w:lang w:val="en-US"/>
        </w:rPr>
        <w:t xml:space="preserve">. </w:t>
      </w:r>
      <w:r w:rsidR="00393BBF" w:rsidRPr="0052159F">
        <w:rPr>
          <w:lang w:val="en-US"/>
        </w:rPr>
        <w:t xml:space="preserve">From that point onwards, existing </w:t>
      </w:r>
      <w:r w:rsidR="00A006FE" w:rsidRPr="000865E3">
        <w:rPr>
          <w:lang w:val="en-US"/>
        </w:rPr>
        <w:t>business</w:t>
      </w:r>
      <w:r w:rsidR="00A006FE" w:rsidRPr="0052159F">
        <w:rPr>
          <w:lang w:val="en-US"/>
        </w:rPr>
        <w:t xml:space="preserve"> </w:t>
      </w:r>
      <w:r w:rsidR="00393BBF" w:rsidRPr="0052159F">
        <w:rPr>
          <w:lang w:val="en-US"/>
        </w:rPr>
        <w:t>connection processes will be followed.</w:t>
      </w:r>
    </w:p>
    <w:p w14:paraId="04FCB843" w14:textId="77777777" w:rsidR="00F5760F" w:rsidRPr="0052159F" w:rsidRDefault="00F5760F" w:rsidP="00F5760F">
      <w:pPr>
        <w:rPr>
          <w:lang w:val="en-US"/>
        </w:rPr>
      </w:pPr>
    </w:p>
    <w:p w14:paraId="73B652D1" w14:textId="002B0312" w:rsidR="00F82801" w:rsidRPr="0052159F" w:rsidRDefault="00F82801" w:rsidP="00F1661A">
      <w:pPr>
        <w:pStyle w:val="Heading1"/>
      </w:pPr>
      <w:bookmarkStart w:id="27" w:name="_Toc119655582"/>
      <w:bookmarkStart w:id="28" w:name="_Toc120084226"/>
      <w:r w:rsidRPr="0052159F">
        <w:t>Order types</w:t>
      </w:r>
      <w:bookmarkEnd w:id="27"/>
      <w:bookmarkEnd w:id="28"/>
    </w:p>
    <w:p w14:paraId="0E77918E" w14:textId="77777777" w:rsidR="0089180D" w:rsidRPr="00365083" w:rsidRDefault="0089180D" w:rsidP="00F82801">
      <w:pPr>
        <w:rPr>
          <w:lang w:val="en-US"/>
        </w:rPr>
      </w:pPr>
    </w:p>
    <w:p w14:paraId="6349FEB5" w14:textId="3908EF3D" w:rsidR="00F82801" w:rsidRPr="00365083" w:rsidRDefault="00F82801" w:rsidP="00BF7B11">
      <w:pPr>
        <w:rPr>
          <w:lang w:val="en-US"/>
        </w:rPr>
      </w:pPr>
      <w:r w:rsidRPr="00365083">
        <w:rPr>
          <w:lang w:val="en-US"/>
        </w:rPr>
        <w:t xml:space="preserve">Unifiber distinguishes </w:t>
      </w:r>
      <w:r w:rsidR="001C587E" w:rsidRPr="00365083">
        <w:rPr>
          <w:lang w:val="en-US"/>
        </w:rPr>
        <w:t>4</w:t>
      </w:r>
      <w:r w:rsidRPr="00365083">
        <w:rPr>
          <w:lang w:val="en-US"/>
        </w:rPr>
        <w:t xml:space="preserve"> order types that are available </w:t>
      </w:r>
      <w:r w:rsidR="00A674FF" w:rsidRPr="00365083">
        <w:rPr>
          <w:lang w:val="en-US"/>
        </w:rPr>
        <w:t xml:space="preserve">for </w:t>
      </w:r>
      <w:r w:rsidRPr="00365083">
        <w:rPr>
          <w:lang w:val="en-US"/>
        </w:rPr>
        <w:t xml:space="preserve">Wholesale </w:t>
      </w:r>
      <w:r w:rsidR="00A674FF" w:rsidRPr="00193ACB">
        <w:rPr>
          <w:lang w:val="en-US"/>
        </w:rPr>
        <w:t>Business</w:t>
      </w:r>
      <w:r w:rsidR="00A674FF" w:rsidRPr="00365083">
        <w:rPr>
          <w:lang w:val="en-US"/>
        </w:rPr>
        <w:t xml:space="preserve"> Access</w:t>
      </w:r>
      <w:r w:rsidR="001C587E" w:rsidRPr="00365083">
        <w:rPr>
          <w:lang w:val="en-US"/>
        </w:rPr>
        <w:t>.</w:t>
      </w:r>
    </w:p>
    <w:p w14:paraId="567D04E7" w14:textId="533FFD94" w:rsidR="001C587E" w:rsidRPr="00365083" w:rsidRDefault="001C587E" w:rsidP="00BF7B11">
      <w:pPr>
        <w:rPr>
          <w:lang w:val="en-US"/>
        </w:rPr>
      </w:pPr>
      <w:r w:rsidRPr="00365083">
        <w:rPr>
          <w:lang w:val="en-US"/>
        </w:rPr>
        <w:t xml:space="preserve">The first two order types are related to the </w:t>
      </w:r>
      <w:r w:rsidR="0072701D" w:rsidRPr="00365083">
        <w:rPr>
          <w:lang w:val="en-US"/>
        </w:rPr>
        <w:t xml:space="preserve">installation or the cease of the </w:t>
      </w:r>
      <w:r w:rsidR="0072701D" w:rsidRPr="00193ACB">
        <w:rPr>
          <w:lang w:val="en-US"/>
        </w:rPr>
        <w:t>Business</w:t>
      </w:r>
      <w:r w:rsidR="0072701D" w:rsidRPr="00365083">
        <w:rPr>
          <w:lang w:val="en-US"/>
        </w:rPr>
        <w:t xml:space="preserve"> </w:t>
      </w:r>
      <w:r w:rsidR="00193ACB">
        <w:rPr>
          <w:lang w:val="en-US"/>
        </w:rPr>
        <w:t>“</w:t>
      </w:r>
      <w:r w:rsidR="00553421" w:rsidRPr="00365083">
        <w:rPr>
          <w:lang w:val="en-US"/>
        </w:rPr>
        <w:t>Business Access Point</w:t>
      </w:r>
      <w:r w:rsidR="00193ACB">
        <w:rPr>
          <w:lang w:val="en-US"/>
        </w:rPr>
        <w:t>”</w:t>
      </w:r>
      <w:r w:rsidR="0072701D" w:rsidRPr="00365083">
        <w:rPr>
          <w:lang w:val="en-US"/>
        </w:rPr>
        <w:t>.</w:t>
      </w:r>
    </w:p>
    <w:p w14:paraId="28BD4E48" w14:textId="1260B758" w:rsidR="00F82801" w:rsidRPr="00365083" w:rsidRDefault="00457142" w:rsidP="00F1661A">
      <w:pPr>
        <w:pStyle w:val="ListParagraph"/>
        <w:numPr>
          <w:ilvl w:val="0"/>
          <w:numId w:val="8"/>
        </w:numPr>
        <w:rPr>
          <w:lang w:val="en-US"/>
        </w:rPr>
      </w:pPr>
      <w:r w:rsidRPr="00E8656E">
        <w:rPr>
          <w:b/>
          <w:bCs/>
          <w:lang w:val="en-US"/>
        </w:rPr>
        <w:t>Activation</w:t>
      </w:r>
      <w:r w:rsidR="005F0E19" w:rsidRPr="00E8656E">
        <w:rPr>
          <w:b/>
          <w:bCs/>
          <w:lang w:val="en-US"/>
        </w:rPr>
        <w:t xml:space="preserve"> </w:t>
      </w:r>
      <w:r w:rsidR="00BF7B11" w:rsidRPr="00E8656E">
        <w:rPr>
          <w:b/>
          <w:bCs/>
          <w:lang w:val="en-US"/>
        </w:rPr>
        <w:t>O</w:t>
      </w:r>
      <w:r w:rsidR="00F82801" w:rsidRPr="00E8656E">
        <w:rPr>
          <w:b/>
          <w:bCs/>
          <w:lang w:val="en-US"/>
        </w:rPr>
        <w:t>rder:</w:t>
      </w:r>
      <w:r w:rsidR="00F82801" w:rsidRPr="00E8656E">
        <w:rPr>
          <w:lang w:val="en-US"/>
        </w:rPr>
        <w:t xml:space="preserve"> </w:t>
      </w:r>
      <w:r w:rsidR="00F82801" w:rsidRPr="00365083">
        <w:rPr>
          <w:lang w:val="en-US"/>
        </w:rPr>
        <w:t xml:space="preserve">This order </w:t>
      </w:r>
      <w:r w:rsidR="00B33D64" w:rsidRPr="00365083">
        <w:rPr>
          <w:lang w:val="en-US"/>
        </w:rPr>
        <w:t xml:space="preserve">will </w:t>
      </w:r>
      <w:r w:rsidR="00D57DA7" w:rsidRPr="00365083">
        <w:rPr>
          <w:lang w:val="en-US"/>
        </w:rPr>
        <w:t xml:space="preserve">assure there </w:t>
      </w:r>
      <w:r w:rsidR="00B33D64" w:rsidRPr="00365083">
        <w:rPr>
          <w:lang w:val="en-US"/>
        </w:rPr>
        <w:t xml:space="preserve">is </w:t>
      </w:r>
      <w:r w:rsidR="00D57DA7" w:rsidRPr="00365083">
        <w:rPr>
          <w:lang w:val="en-US"/>
        </w:rPr>
        <w:t xml:space="preserve">an </w:t>
      </w:r>
      <w:r w:rsidR="00F70BB2" w:rsidRPr="00365083">
        <w:rPr>
          <w:lang w:val="en-US"/>
        </w:rPr>
        <w:t>end-to-end</w:t>
      </w:r>
      <w:r w:rsidR="00D57DA7" w:rsidRPr="00365083">
        <w:rPr>
          <w:lang w:val="en-US"/>
        </w:rPr>
        <w:t xml:space="preserve"> connection between the </w:t>
      </w:r>
      <w:r w:rsidR="00D57DA7" w:rsidRPr="00193ACB">
        <w:rPr>
          <w:lang w:val="en-US"/>
        </w:rPr>
        <w:t>Business</w:t>
      </w:r>
      <w:r w:rsidR="00D57DA7" w:rsidRPr="00365083">
        <w:rPr>
          <w:lang w:val="en-US"/>
        </w:rPr>
        <w:t xml:space="preserve"> site and the </w:t>
      </w:r>
      <w:r w:rsidR="00B33D64" w:rsidRPr="00193ACB">
        <w:rPr>
          <w:lang w:val="en-US"/>
        </w:rPr>
        <w:t>Business</w:t>
      </w:r>
      <w:r w:rsidR="00B33D64" w:rsidRPr="00365083">
        <w:rPr>
          <w:lang w:val="en-US"/>
        </w:rPr>
        <w:t xml:space="preserve"> Operator Backhaul. </w:t>
      </w:r>
      <w:r w:rsidRPr="00365083">
        <w:rPr>
          <w:lang w:val="en-US"/>
        </w:rPr>
        <w:t xml:space="preserve">It </w:t>
      </w:r>
      <w:r w:rsidR="00F82801" w:rsidRPr="00365083">
        <w:rPr>
          <w:lang w:val="en-US"/>
        </w:rPr>
        <w:t xml:space="preserve">will cover the physical installation of the drop cable including an FTU </w:t>
      </w:r>
      <w:r w:rsidR="00EA5074" w:rsidRPr="00365083">
        <w:rPr>
          <w:lang w:val="en-US"/>
        </w:rPr>
        <w:t xml:space="preserve">or ODF (option) </w:t>
      </w:r>
      <w:r w:rsidR="00F82801" w:rsidRPr="00365083">
        <w:rPr>
          <w:lang w:val="en-US"/>
        </w:rPr>
        <w:t>at the premises</w:t>
      </w:r>
      <w:r w:rsidR="00F43555" w:rsidRPr="00365083">
        <w:rPr>
          <w:lang w:val="en-US"/>
        </w:rPr>
        <w:t xml:space="preserve"> and </w:t>
      </w:r>
      <w:r w:rsidRPr="00365083">
        <w:rPr>
          <w:lang w:val="en-US"/>
        </w:rPr>
        <w:t xml:space="preserve">all </w:t>
      </w:r>
      <w:r w:rsidR="00F43555" w:rsidRPr="00365083">
        <w:rPr>
          <w:lang w:val="en-US"/>
        </w:rPr>
        <w:t xml:space="preserve">necessary </w:t>
      </w:r>
      <w:r w:rsidR="00F82801" w:rsidRPr="00365083">
        <w:rPr>
          <w:lang w:val="en-US"/>
        </w:rPr>
        <w:t>patch</w:t>
      </w:r>
      <w:r w:rsidRPr="00365083">
        <w:rPr>
          <w:lang w:val="en-US"/>
        </w:rPr>
        <w:t>es</w:t>
      </w:r>
      <w:r w:rsidR="00F82801" w:rsidRPr="00365083">
        <w:rPr>
          <w:lang w:val="en-US"/>
        </w:rPr>
        <w:t xml:space="preserve"> </w:t>
      </w:r>
      <w:r w:rsidRPr="00365083">
        <w:rPr>
          <w:lang w:val="en-US"/>
        </w:rPr>
        <w:t>a</w:t>
      </w:r>
      <w:r w:rsidR="00F82801" w:rsidRPr="00365083">
        <w:rPr>
          <w:lang w:val="en-US"/>
        </w:rPr>
        <w:t>t the designated Area POP. One fiber</w:t>
      </w:r>
      <w:r w:rsidR="00EA5074" w:rsidRPr="00365083">
        <w:rPr>
          <w:lang w:val="en-US"/>
        </w:rPr>
        <w:t xml:space="preserve"> or two fibers (option)</w:t>
      </w:r>
      <w:r w:rsidR="00F82801" w:rsidRPr="00365083">
        <w:rPr>
          <w:lang w:val="en-US"/>
        </w:rPr>
        <w:t xml:space="preserve"> </w:t>
      </w:r>
      <w:r w:rsidR="00EA5074" w:rsidRPr="00365083">
        <w:rPr>
          <w:lang w:val="en-US"/>
        </w:rPr>
        <w:t>can</w:t>
      </w:r>
      <w:r w:rsidR="00F82801" w:rsidRPr="00365083">
        <w:rPr>
          <w:lang w:val="en-US"/>
        </w:rPr>
        <w:t xml:space="preserve"> be delivered and </w:t>
      </w:r>
      <w:r w:rsidR="00A141DA" w:rsidRPr="00365083">
        <w:rPr>
          <w:lang w:val="en-US"/>
        </w:rPr>
        <w:t xml:space="preserve">will be </w:t>
      </w:r>
      <w:r w:rsidR="00F82801" w:rsidRPr="00365083">
        <w:rPr>
          <w:lang w:val="en-US"/>
        </w:rPr>
        <w:t>ready for activation by the Operator.</w:t>
      </w:r>
    </w:p>
    <w:p w14:paraId="0C43A151" w14:textId="23665887" w:rsidR="00F82801" w:rsidRPr="00365083" w:rsidRDefault="00457142" w:rsidP="00F1661A">
      <w:pPr>
        <w:pStyle w:val="ListParagraph"/>
        <w:numPr>
          <w:ilvl w:val="0"/>
          <w:numId w:val="8"/>
        </w:numPr>
        <w:rPr>
          <w:lang w:val="en-US"/>
        </w:rPr>
      </w:pPr>
      <w:r w:rsidRPr="00E8656E">
        <w:rPr>
          <w:b/>
          <w:bCs/>
          <w:lang w:val="en-US"/>
        </w:rPr>
        <w:lastRenderedPageBreak/>
        <w:t>De</w:t>
      </w:r>
      <w:r w:rsidR="005072B1" w:rsidRPr="00E8656E">
        <w:rPr>
          <w:b/>
          <w:bCs/>
          <w:lang w:val="en-US"/>
        </w:rPr>
        <w:t>-</w:t>
      </w:r>
      <w:r w:rsidRPr="00E8656E">
        <w:rPr>
          <w:b/>
          <w:bCs/>
          <w:lang w:val="en-US"/>
        </w:rPr>
        <w:t xml:space="preserve">activation </w:t>
      </w:r>
      <w:r w:rsidR="00875F9B" w:rsidRPr="00E8656E">
        <w:rPr>
          <w:b/>
          <w:bCs/>
          <w:lang w:val="en-US"/>
        </w:rPr>
        <w:t>O</w:t>
      </w:r>
      <w:r w:rsidR="00F82801" w:rsidRPr="00E8656E">
        <w:rPr>
          <w:b/>
          <w:bCs/>
          <w:lang w:val="en-US"/>
        </w:rPr>
        <w:t>rder:</w:t>
      </w:r>
      <w:r w:rsidR="00F82801" w:rsidRPr="00365083">
        <w:rPr>
          <w:lang w:val="en-US"/>
        </w:rPr>
        <w:t xml:space="preserve"> in the event Operator decides to no longer make use of the fiber connection for its services, a </w:t>
      </w:r>
      <w:r w:rsidR="005072B1" w:rsidRPr="00365083">
        <w:rPr>
          <w:lang w:val="en-US"/>
        </w:rPr>
        <w:t xml:space="preserve">de-activation </w:t>
      </w:r>
      <w:r w:rsidR="00F82801" w:rsidRPr="00365083">
        <w:rPr>
          <w:lang w:val="en-US"/>
        </w:rPr>
        <w:t>order is sent in to de-activate the fiber connection</w:t>
      </w:r>
      <w:r w:rsidR="00021949" w:rsidRPr="00365083">
        <w:rPr>
          <w:lang w:val="en-US"/>
        </w:rPr>
        <w:t xml:space="preserve"> to the </w:t>
      </w:r>
      <w:r w:rsidR="00553421" w:rsidRPr="00365083">
        <w:rPr>
          <w:lang w:val="en-US"/>
        </w:rPr>
        <w:t>Business Access Point</w:t>
      </w:r>
      <w:r w:rsidR="00F82801" w:rsidRPr="00365083">
        <w:rPr>
          <w:lang w:val="en-US"/>
        </w:rPr>
        <w:t>. Unifiber will de-patch at the Area POP.</w:t>
      </w:r>
    </w:p>
    <w:p w14:paraId="50967A99" w14:textId="5CF51DC0" w:rsidR="00F82801" w:rsidRPr="00365083" w:rsidRDefault="00F82801" w:rsidP="00193ACB">
      <w:pPr>
        <w:ind w:left="360"/>
        <w:rPr>
          <w:lang w:val="en-US"/>
        </w:rPr>
      </w:pPr>
      <w:r w:rsidRPr="00365083">
        <w:rPr>
          <w:lang w:val="en-US"/>
        </w:rPr>
        <w:t xml:space="preserve">Additionally, the following </w:t>
      </w:r>
      <w:r w:rsidR="00CE2352" w:rsidRPr="00365083">
        <w:rPr>
          <w:lang w:val="en-US"/>
        </w:rPr>
        <w:t xml:space="preserve">2 </w:t>
      </w:r>
      <w:r w:rsidRPr="00365083">
        <w:rPr>
          <w:lang w:val="en-US"/>
        </w:rPr>
        <w:t xml:space="preserve">order types will be required to deliver active services from the </w:t>
      </w:r>
      <w:r w:rsidR="00CE2352" w:rsidRPr="00365083">
        <w:rPr>
          <w:lang w:val="en-US"/>
        </w:rPr>
        <w:t>Area</w:t>
      </w:r>
      <w:r w:rsidRPr="00365083">
        <w:rPr>
          <w:lang w:val="en-US"/>
        </w:rPr>
        <w:t xml:space="preserve"> POP</w:t>
      </w:r>
      <w:r w:rsidR="00824793" w:rsidRPr="00365083">
        <w:rPr>
          <w:lang w:val="en-US"/>
        </w:rPr>
        <w:t xml:space="preserve"> where a splitter</w:t>
      </w:r>
      <w:r w:rsidR="00E23A47" w:rsidRPr="00365083">
        <w:rPr>
          <w:lang w:val="en-US"/>
        </w:rPr>
        <w:t xml:space="preserve"> or </w:t>
      </w:r>
      <w:r w:rsidR="00824793" w:rsidRPr="00365083">
        <w:rPr>
          <w:lang w:val="en-US"/>
        </w:rPr>
        <w:t xml:space="preserve">ethernet </w:t>
      </w:r>
      <w:r w:rsidR="00E71502" w:rsidRPr="00365083">
        <w:rPr>
          <w:lang w:val="en-US"/>
        </w:rPr>
        <w:t xml:space="preserve">switch </w:t>
      </w:r>
      <w:r w:rsidR="00824793" w:rsidRPr="00365083">
        <w:rPr>
          <w:lang w:val="en-US"/>
        </w:rPr>
        <w:t>is installed</w:t>
      </w:r>
      <w:r w:rsidRPr="00365083">
        <w:rPr>
          <w:lang w:val="en-US"/>
        </w:rPr>
        <w:t xml:space="preserve"> </w:t>
      </w:r>
      <w:r w:rsidR="00CE2352" w:rsidRPr="00365083">
        <w:rPr>
          <w:lang w:val="en-US"/>
        </w:rPr>
        <w:t xml:space="preserve">to the Central POP </w:t>
      </w:r>
      <w:r w:rsidRPr="00365083">
        <w:rPr>
          <w:lang w:val="en-US"/>
        </w:rPr>
        <w:t xml:space="preserve">where active equipment is installed. </w:t>
      </w:r>
    </w:p>
    <w:p w14:paraId="2CB2A0D4" w14:textId="4EF53FBB" w:rsidR="00F82801" w:rsidRPr="00365083" w:rsidRDefault="00F82801" w:rsidP="00F1661A">
      <w:pPr>
        <w:pStyle w:val="ListParagraph"/>
        <w:numPr>
          <w:ilvl w:val="0"/>
          <w:numId w:val="8"/>
        </w:numPr>
        <w:rPr>
          <w:lang w:val="en-US"/>
        </w:rPr>
      </w:pPr>
      <w:r w:rsidRPr="00E8656E">
        <w:rPr>
          <w:b/>
          <w:bCs/>
          <w:lang w:val="en-US"/>
        </w:rPr>
        <w:t xml:space="preserve">Feeder </w:t>
      </w:r>
      <w:r w:rsidR="00C6058C" w:rsidRPr="00E8656E">
        <w:rPr>
          <w:b/>
          <w:bCs/>
          <w:lang w:val="en-US"/>
        </w:rPr>
        <w:t>C</w:t>
      </w:r>
      <w:r w:rsidRPr="00E8656E">
        <w:rPr>
          <w:b/>
          <w:bCs/>
          <w:lang w:val="en-US"/>
        </w:rPr>
        <w:t xml:space="preserve">apacity </w:t>
      </w:r>
      <w:r w:rsidR="00C6058C" w:rsidRPr="00E8656E">
        <w:rPr>
          <w:b/>
          <w:bCs/>
          <w:lang w:val="en-US"/>
        </w:rPr>
        <w:t>O</w:t>
      </w:r>
      <w:r w:rsidRPr="00E8656E">
        <w:rPr>
          <w:b/>
          <w:bCs/>
          <w:lang w:val="en-US"/>
        </w:rPr>
        <w:t>rder:</w:t>
      </w:r>
      <w:r w:rsidRPr="00E8656E">
        <w:rPr>
          <w:lang w:val="en-US"/>
        </w:rPr>
        <w:t xml:space="preserve"> </w:t>
      </w:r>
      <w:r w:rsidRPr="00365083">
        <w:rPr>
          <w:lang w:val="en-US"/>
        </w:rPr>
        <w:t>a single</w:t>
      </w:r>
      <w:r w:rsidR="008D7F0E" w:rsidRPr="00365083">
        <w:rPr>
          <w:lang w:val="en-US"/>
        </w:rPr>
        <w:t xml:space="preserve"> or double</w:t>
      </w:r>
      <w:r w:rsidRPr="00365083">
        <w:rPr>
          <w:lang w:val="en-US"/>
        </w:rPr>
        <w:t xml:space="preserve"> fiber</w:t>
      </w:r>
      <w:r w:rsidR="008D7F0E" w:rsidRPr="00365083">
        <w:rPr>
          <w:lang w:val="en-US"/>
        </w:rPr>
        <w:t xml:space="preserve"> (option)</w:t>
      </w:r>
      <w:r w:rsidRPr="00365083">
        <w:rPr>
          <w:lang w:val="en-US"/>
        </w:rPr>
        <w:t xml:space="preserve"> </w:t>
      </w:r>
      <w:r w:rsidR="008D7F0E" w:rsidRPr="00365083">
        <w:rPr>
          <w:lang w:val="en-US"/>
        </w:rPr>
        <w:t xml:space="preserve">and optionally a </w:t>
      </w:r>
      <w:r w:rsidRPr="00365083">
        <w:rPr>
          <w:lang w:val="en-US"/>
        </w:rPr>
        <w:t xml:space="preserve">splitter of 1:32 is installed between the </w:t>
      </w:r>
      <w:r w:rsidR="008D7F0E" w:rsidRPr="00365083">
        <w:rPr>
          <w:lang w:val="en-US"/>
        </w:rPr>
        <w:t xml:space="preserve">Area POP and the </w:t>
      </w:r>
      <w:r w:rsidRPr="00365083">
        <w:rPr>
          <w:lang w:val="en-US"/>
        </w:rPr>
        <w:t xml:space="preserve">Central POP. This order needs to be pre-ordered to be able to </w:t>
      </w:r>
      <w:r w:rsidR="001D37F5" w:rsidRPr="00365083">
        <w:rPr>
          <w:lang w:val="en-US"/>
        </w:rPr>
        <w:t>order</w:t>
      </w:r>
      <w:r w:rsidRPr="00365083">
        <w:rPr>
          <w:lang w:val="en-US"/>
        </w:rPr>
        <w:t xml:space="preserve"> the above-mentioned orders 1 – </w:t>
      </w:r>
      <w:r w:rsidR="00B8736F" w:rsidRPr="00365083">
        <w:rPr>
          <w:lang w:val="en-US"/>
        </w:rPr>
        <w:t>2</w:t>
      </w:r>
      <w:r w:rsidRPr="00365083">
        <w:rPr>
          <w:lang w:val="en-US"/>
        </w:rPr>
        <w:t xml:space="preserve">, as these are terminated at </w:t>
      </w:r>
      <w:r w:rsidR="00A062F1" w:rsidRPr="00365083">
        <w:rPr>
          <w:lang w:val="en-US"/>
        </w:rPr>
        <w:t>a</w:t>
      </w:r>
      <w:r w:rsidRPr="00365083">
        <w:rPr>
          <w:lang w:val="en-US"/>
        </w:rPr>
        <w:t xml:space="preserve"> splitter </w:t>
      </w:r>
      <w:r w:rsidR="00A062F1" w:rsidRPr="00365083">
        <w:rPr>
          <w:lang w:val="en-US"/>
        </w:rPr>
        <w:t xml:space="preserve">or ethernet switch </w:t>
      </w:r>
      <w:r w:rsidRPr="00365083">
        <w:rPr>
          <w:lang w:val="en-US"/>
        </w:rPr>
        <w:t>in the Area POP.</w:t>
      </w:r>
      <w:r w:rsidR="00391D57" w:rsidRPr="00365083">
        <w:rPr>
          <w:lang w:val="en-US"/>
        </w:rPr>
        <w:t xml:space="preserve"> </w:t>
      </w:r>
      <w:r w:rsidR="00193ACB" w:rsidRPr="00365083">
        <w:rPr>
          <w:lang w:val="en-US"/>
        </w:rPr>
        <w:t>Also,</w:t>
      </w:r>
      <w:r w:rsidRPr="00365083">
        <w:rPr>
          <w:lang w:val="en-US"/>
        </w:rPr>
        <w:t xml:space="preserve"> </w:t>
      </w:r>
      <w:r w:rsidR="00391D57" w:rsidRPr="00365083">
        <w:rPr>
          <w:lang w:val="en-US"/>
        </w:rPr>
        <w:t xml:space="preserve">P2P dark </w:t>
      </w:r>
      <w:r w:rsidRPr="00365083">
        <w:rPr>
          <w:lang w:val="en-US"/>
        </w:rPr>
        <w:t>fiber-pair can be ordered as an optional service.</w:t>
      </w:r>
    </w:p>
    <w:p w14:paraId="35B17360" w14:textId="77777777" w:rsidR="00391D57" w:rsidRPr="00365083" w:rsidRDefault="00391D57" w:rsidP="00391D57">
      <w:pPr>
        <w:pStyle w:val="ListParagraph"/>
        <w:ind w:left="360"/>
        <w:rPr>
          <w:lang w:val="en-US"/>
        </w:rPr>
      </w:pPr>
    </w:p>
    <w:p w14:paraId="5BD0AAD9" w14:textId="39C67022" w:rsidR="00F82801" w:rsidRPr="00365083" w:rsidRDefault="00F82801" w:rsidP="00F1661A">
      <w:pPr>
        <w:pStyle w:val="ListParagraph"/>
        <w:numPr>
          <w:ilvl w:val="0"/>
          <w:numId w:val="8"/>
        </w:numPr>
        <w:rPr>
          <w:lang w:val="en-US"/>
        </w:rPr>
      </w:pPr>
      <w:r w:rsidRPr="00E8656E">
        <w:rPr>
          <w:b/>
          <w:bCs/>
          <w:lang w:val="en-US"/>
        </w:rPr>
        <w:t xml:space="preserve">Rack </w:t>
      </w:r>
      <w:r w:rsidR="00C6058C" w:rsidRPr="00E8656E">
        <w:rPr>
          <w:b/>
          <w:bCs/>
          <w:lang w:val="en-US"/>
        </w:rPr>
        <w:t>S</w:t>
      </w:r>
      <w:r w:rsidRPr="00E8656E">
        <w:rPr>
          <w:b/>
          <w:bCs/>
          <w:lang w:val="en-US"/>
        </w:rPr>
        <w:t xml:space="preserve">pace </w:t>
      </w:r>
      <w:r w:rsidR="00C6058C" w:rsidRPr="00E8656E">
        <w:rPr>
          <w:b/>
          <w:bCs/>
          <w:lang w:val="en-US"/>
        </w:rPr>
        <w:t>O</w:t>
      </w:r>
      <w:r w:rsidRPr="00E8656E">
        <w:rPr>
          <w:b/>
          <w:bCs/>
          <w:lang w:val="en-US"/>
        </w:rPr>
        <w:t>rder:</w:t>
      </w:r>
      <w:r w:rsidRPr="00E8656E">
        <w:rPr>
          <w:lang w:val="en-US"/>
        </w:rPr>
        <w:t xml:space="preserve"> </w:t>
      </w:r>
      <w:r w:rsidRPr="00365083">
        <w:rPr>
          <w:lang w:val="en-US"/>
        </w:rPr>
        <w:t xml:space="preserve">standard available rack space capacity is 1/2 or 1 rack, in addition to power consumption as further described in </w:t>
      </w:r>
      <w:r w:rsidR="001C554E" w:rsidRPr="00365083">
        <w:rPr>
          <w:lang w:val="en-US"/>
        </w:rPr>
        <w:t xml:space="preserve">section X. </w:t>
      </w:r>
      <w:r w:rsidRPr="00365083">
        <w:rPr>
          <w:lang w:val="en-US"/>
        </w:rPr>
        <w:t xml:space="preserve">Operator may select to install its Operator Equipment in </w:t>
      </w:r>
      <w:r w:rsidR="001C554E" w:rsidRPr="00365083">
        <w:rPr>
          <w:lang w:val="en-US"/>
        </w:rPr>
        <w:t xml:space="preserve">both Area and </w:t>
      </w:r>
      <w:r w:rsidRPr="00365083">
        <w:rPr>
          <w:lang w:val="en-US"/>
        </w:rPr>
        <w:t>Central P</w:t>
      </w:r>
      <w:r w:rsidR="001C554E" w:rsidRPr="00365083">
        <w:rPr>
          <w:lang w:val="en-US"/>
        </w:rPr>
        <w:t>O</w:t>
      </w:r>
      <w:r w:rsidRPr="00365083">
        <w:rPr>
          <w:lang w:val="en-US"/>
        </w:rPr>
        <w:t>P</w:t>
      </w:r>
      <w:r w:rsidR="001C554E" w:rsidRPr="00365083">
        <w:rPr>
          <w:lang w:val="en-US"/>
        </w:rPr>
        <w:t>.</w:t>
      </w:r>
      <w:r w:rsidRPr="00365083">
        <w:rPr>
          <w:lang w:val="en-US"/>
        </w:rPr>
        <w:t xml:space="preserve"> </w:t>
      </w:r>
      <w:r w:rsidRPr="00365083">
        <w:rPr>
          <w:color w:val="FF0066"/>
          <w:lang w:val="en-US"/>
        </w:rPr>
        <w:t xml:space="preserve"> </w:t>
      </w:r>
      <w:r w:rsidRPr="00365083">
        <w:rPr>
          <w:lang w:val="en-US"/>
        </w:rPr>
        <w:t xml:space="preserve"> </w:t>
      </w:r>
    </w:p>
    <w:p w14:paraId="3711A4F2" w14:textId="77777777" w:rsidR="004F0679" w:rsidRPr="0052159F" w:rsidRDefault="004F0679" w:rsidP="00F1661A">
      <w:pPr>
        <w:pStyle w:val="Heading1"/>
      </w:pPr>
      <w:bookmarkStart w:id="29" w:name="_Toc91586099"/>
      <w:bookmarkStart w:id="30" w:name="_Toc120084227"/>
      <w:r w:rsidRPr="0052159F">
        <w:t>Forecasting Procedure</w:t>
      </w:r>
      <w:bookmarkEnd w:id="29"/>
      <w:bookmarkEnd w:id="30"/>
    </w:p>
    <w:p w14:paraId="3AF1A0AC" w14:textId="77777777" w:rsidR="004F0679" w:rsidRPr="0052159F" w:rsidRDefault="004F0679" w:rsidP="004F0679">
      <w:pPr>
        <w:spacing w:after="0" w:line="240" w:lineRule="auto"/>
        <w:rPr>
          <w:rFonts w:cstheme="majorHAnsi"/>
          <w:szCs w:val="20"/>
          <w:lang w:val="en-GB"/>
        </w:rPr>
      </w:pPr>
    </w:p>
    <w:p w14:paraId="62ADA845" w14:textId="77777777" w:rsidR="004F0679" w:rsidRPr="0052159F" w:rsidRDefault="004F0679" w:rsidP="004F0679">
      <w:pPr>
        <w:spacing w:after="0" w:line="240" w:lineRule="auto"/>
        <w:rPr>
          <w:rFonts w:cstheme="majorHAnsi"/>
          <w:szCs w:val="20"/>
          <w:lang w:val="en-GB"/>
        </w:rPr>
      </w:pPr>
      <w:r w:rsidRPr="0052159F">
        <w:rPr>
          <w:rFonts w:cstheme="majorHAnsi"/>
          <w:szCs w:val="20"/>
          <w:lang w:val="en-GB"/>
        </w:rPr>
        <w:t xml:space="preserve">The forecasted volumes are established by a dedicated person within Operator and communicated, when possible, per type of intervention for Wholesale ODF Access products (Wholesale ODF Access or Patch Orders). </w:t>
      </w:r>
    </w:p>
    <w:p w14:paraId="3B1D4B57" w14:textId="77777777" w:rsidR="004F0679" w:rsidRPr="0052159F" w:rsidRDefault="004F0679" w:rsidP="004F0679">
      <w:pPr>
        <w:spacing w:after="0" w:line="240" w:lineRule="auto"/>
        <w:rPr>
          <w:rFonts w:cstheme="majorHAnsi"/>
          <w:szCs w:val="20"/>
          <w:lang w:val="en-GB"/>
        </w:rPr>
      </w:pPr>
    </w:p>
    <w:p w14:paraId="6DE00E23" w14:textId="64E37456" w:rsidR="004F0679" w:rsidRPr="0052159F" w:rsidRDefault="004F0679" w:rsidP="004F0679">
      <w:pPr>
        <w:spacing w:after="0" w:line="240" w:lineRule="auto"/>
        <w:rPr>
          <w:rFonts w:cstheme="majorHAnsi"/>
          <w:szCs w:val="20"/>
          <w:lang w:val="en-GB"/>
        </w:rPr>
      </w:pPr>
      <w:r w:rsidRPr="0052159F">
        <w:rPr>
          <w:rFonts w:cstheme="majorHAnsi"/>
          <w:szCs w:val="20"/>
          <w:lang w:val="en-GB"/>
        </w:rPr>
        <w:t xml:space="preserve">The forecasts are prerequisites for the respect by </w:t>
      </w:r>
      <w:r w:rsidRPr="0052159F">
        <w:rPr>
          <w:rFonts w:cstheme="majorHAnsi"/>
          <w:szCs w:val="20"/>
          <w:lang w:val="en-US"/>
        </w:rPr>
        <w:t>Company</w:t>
      </w:r>
      <w:r w:rsidRPr="0052159F">
        <w:rPr>
          <w:rFonts w:cstheme="majorHAnsi"/>
          <w:szCs w:val="20"/>
          <w:lang w:val="en-GB"/>
        </w:rPr>
        <w:t xml:space="preserve"> of the SLA on slot availability for orders submitted. Forecasts are needed to help </w:t>
      </w:r>
      <w:r w:rsidRPr="0052159F">
        <w:rPr>
          <w:rFonts w:cstheme="majorHAnsi"/>
          <w:szCs w:val="20"/>
          <w:lang w:val="en-US"/>
        </w:rPr>
        <w:t>Company</w:t>
      </w:r>
      <w:r w:rsidRPr="0052159F">
        <w:rPr>
          <w:rFonts w:cstheme="majorHAnsi"/>
          <w:szCs w:val="20"/>
          <w:lang w:val="en-GB"/>
        </w:rPr>
        <w:t xml:space="preserve"> plan a reasonable capacity to fulfil Operators’ demands. Slot availability will be offered in such a timeframe that it offers on one hand a long enough period for the </w:t>
      </w:r>
      <w:r w:rsidR="006231C5" w:rsidRPr="0052159F">
        <w:rPr>
          <w:rFonts w:cstheme="majorHAnsi"/>
          <w:szCs w:val="20"/>
          <w:lang w:val="en-GB"/>
        </w:rPr>
        <w:t>Business Customer</w:t>
      </w:r>
      <w:r w:rsidRPr="0052159F">
        <w:rPr>
          <w:rFonts w:cstheme="majorHAnsi"/>
          <w:szCs w:val="20"/>
          <w:lang w:val="en-GB"/>
        </w:rPr>
        <w:t xml:space="preserve"> to have several options and on the other hand in such a timeframe that the filling up of slots results in a tight as possible scheduling to allow for optimal use of contractor capacity. </w:t>
      </w:r>
    </w:p>
    <w:p w14:paraId="478B4422" w14:textId="77777777" w:rsidR="004F0679" w:rsidRPr="0052159F" w:rsidRDefault="004F0679" w:rsidP="004F0679">
      <w:pPr>
        <w:spacing w:after="0" w:line="240" w:lineRule="auto"/>
        <w:rPr>
          <w:rFonts w:cstheme="majorHAnsi"/>
          <w:szCs w:val="20"/>
          <w:lang w:val="en-US"/>
        </w:rPr>
      </w:pPr>
    </w:p>
    <w:p w14:paraId="44C1AA16" w14:textId="77777777" w:rsidR="004F0679" w:rsidRPr="0052159F" w:rsidRDefault="004F0679" w:rsidP="004F0679">
      <w:pPr>
        <w:spacing w:after="0" w:line="240" w:lineRule="auto"/>
        <w:rPr>
          <w:rFonts w:cstheme="majorHAnsi"/>
          <w:szCs w:val="20"/>
          <w:lang w:val="en-GB"/>
        </w:rPr>
      </w:pPr>
      <w:r w:rsidRPr="0052159F">
        <w:rPr>
          <w:rFonts w:cstheme="majorHAnsi"/>
          <w:szCs w:val="20"/>
          <w:lang w:val="en-GB"/>
        </w:rPr>
        <w:t>Operator is guaranteed that the Company will set-up the necessary resources for the period concerned to meet its market needs, based on the hereafter mentioned forecasting procedure.</w:t>
      </w:r>
    </w:p>
    <w:p w14:paraId="54A6F0BF" w14:textId="77777777" w:rsidR="004F0679" w:rsidRPr="0052159F" w:rsidRDefault="004F0679" w:rsidP="004F0679">
      <w:pPr>
        <w:spacing w:after="0" w:line="240" w:lineRule="auto"/>
        <w:rPr>
          <w:rFonts w:cstheme="majorHAnsi"/>
          <w:szCs w:val="20"/>
          <w:lang w:val="en-GB"/>
        </w:rPr>
      </w:pPr>
    </w:p>
    <w:p w14:paraId="236EB8AA" w14:textId="77777777" w:rsidR="004F0679" w:rsidRDefault="004F0679" w:rsidP="004F0679">
      <w:pPr>
        <w:spacing w:after="0" w:line="240" w:lineRule="auto"/>
        <w:rPr>
          <w:rFonts w:cstheme="majorHAnsi"/>
          <w:szCs w:val="20"/>
          <w:lang w:val="en-GB"/>
        </w:rPr>
      </w:pPr>
      <w:r w:rsidRPr="0052159F">
        <w:rPr>
          <w:rFonts w:cstheme="majorHAnsi"/>
          <w:szCs w:val="20"/>
          <w:lang w:val="en-GB"/>
        </w:rPr>
        <w:t>For the three first series of forecasts, both Parties will enter into good faith discussions about the submitted forecasts and the feasibility to implement the forecasts concerned. A forecast is made up out of 2 components:</w:t>
      </w:r>
    </w:p>
    <w:p w14:paraId="1550A91C" w14:textId="77777777" w:rsidR="008A064F" w:rsidRPr="0052159F" w:rsidRDefault="008A064F" w:rsidP="004F0679">
      <w:pPr>
        <w:spacing w:after="0" w:line="240" w:lineRule="auto"/>
        <w:rPr>
          <w:rFonts w:cstheme="majorHAnsi"/>
          <w:szCs w:val="20"/>
          <w:lang w:val="en-GB"/>
        </w:rPr>
      </w:pPr>
    </w:p>
    <w:p w14:paraId="69AF0D19" w14:textId="77777777" w:rsidR="004F0679" w:rsidRPr="0052159F" w:rsidRDefault="004F0679" w:rsidP="00F1661A">
      <w:pPr>
        <w:numPr>
          <w:ilvl w:val="0"/>
          <w:numId w:val="11"/>
        </w:numPr>
        <w:spacing w:after="0" w:line="240" w:lineRule="auto"/>
        <w:contextualSpacing/>
        <w:rPr>
          <w:rFonts w:cstheme="majorHAnsi"/>
          <w:szCs w:val="20"/>
          <w:lang w:val="en-GB"/>
        </w:rPr>
      </w:pPr>
      <w:r w:rsidRPr="0052159F">
        <w:rPr>
          <w:rFonts w:cstheme="majorHAnsi"/>
          <w:szCs w:val="20"/>
          <w:lang w:val="en-GB"/>
        </w:rPr>
        <w:t>Expected number of orders in the first wave period*, necessary for capacity alignment with the homes connect deployment contractor</w:t>
      </w:r>
    </w:p>
    <w:p w14:paraId="7B9672E3" w14:textId="77777777" w:rsidR="004F0679" w:rsidRPr="0052159F" w:rsidRDefault="004F0679" w:rsidP="00F1661A">
      <w:pPr>
        <w:numPr>
          <w:ilvl w:val="0"/>
          <w:numId w:val="11"/>
        </w:numPr>
        <w:spacing w:after="0" w:line="240" w:lineRule="auto"/>
        <w:contextualSpacing/>
        <w:rPr>
          <w:rFonts w:cstheme="majorHAnsi"/>
          <w:szCs w:val="20"/>
          <w:lang w:val="en-GB"/>
        </w:rPr>
      </w:pPr>
      <w:r w:rsidRPr="0052159F">
        <w:rPr>
          <w:rFonts w:cstheme="majorHAnsi"/>
          <w:szCs w:val="20"/>
          <w:lang w:val="en-GB"/>
        </w:rPr>
        <w:t>Expected number of orders in the ‘catch up’ or exploitation phase, necessary for capacity alignment on a regional level. When Parties agree the first wave period comes to an end, the forecasted number of orders of that Deployment Area will be added to the regional overview.</w:t>
      </w:r>
    </w:p>
    <w:p w14:paraId="55C26380" w14:textId="77777777" w:rsidR="004F0679" w:rsidRPr="0052159F" w:rsidRDefault="004F0679" w:rsidP="004F0679">
      <w:pPr>
        <w:spacing w:after="0" w:line="240" w:lineRule="auto"/>
        <w:rPr>
          <w:rFonts w:cstheme="majorHAnsi"/>
          <w:szCs w:val="20"/>
          <w:lang w:val="en-GB"/>
        </w:rPr>
      </w:pPr>
    </w:p>
    <w:p w14:paraId="1D701B37" w14:textId="04F2ED39" w:rsidR="004F0679" w:rsidRPr="0052159F" w:rsidRDefault="004F0679" w:rsidP="004F0679">
      <w:pPr>
        <w:spacing w:after="0" w:line="240" w:lineRule="auto"/>
        <w:rPr>
          <w:rFonts w:cstheme="majorHAnsi"/>
          <w:szCs w:val="20"/>
          <w:lang w:val="en-US"/>
        </w:rPr>
      </w:pPr>
      <w:r w:rsidRPr="0052159F">
        <w:rPr>
          <w:rFonts w:cstheme="majorHAnsi"/>
          <w:i/>
          <w:iCs/>
          <w:szCs w:val="20"/>
          <w:lang w:val="en-GB"/>
        </w:rPr>
        <w:t xml:space="preserve">* </w:t>
      </w:r>
      <w:r w:rsidRPr="0052159F">
        <w:rPr>
          <w:rFonts w:cstheme="majorHAnsi"/>
          <w:i/>
          <w:iCs/>
          <w:szCs w:val="20"/>
          <w:lang w:val="en-US"/>
        </w:rPr>
        <w:t xml:space="preserve">The so called first wave is the first period of Homes Connect installations which is expected to follow closely after the Initial Delivery of each Fiberzone. This is the period in which there is an expected high uptake percentage as a result of Operators’ marketing &amp; sales activities. After a certain period in time, the first peak of interest and orders will come in more gradually, resulting in smaller numbers of orders. The duration of the first wave period will be determined together with the subcontractor and Operator(s) active in the relevant Deployment Area, based on type of area (dense or more rural), forecast of Homes </w:t>
      </w:r>
      <w:r w:rsidRPr="0052159F">
        <w:rPr>
          <w:rFonts w:cstheme="majorHAnsi"/>
          <w:i/>
          <w:iCs/>
          <w:szCs w:val="20"/>
          <w:lang w:val="en-US"/>
        </w:rPr>
        <w:lastRenderedPageBreak/>
        <w:t>Connect numbers (potentially based on demographic figures that Operator has, known</w:t>
      </w:r>
      <w:r w:rsidRPr="0052159F">
        <w:rPr>
          <w:rFonts w:cstheme="majorHAnsi"/>
          <w:szCs w:val="20"/>
          <w:lang w:val="en-US"/>
        </w:rPr>
        <w:t xml:space="preserve"> base of </w:t>
      </w:r>
      <w:r w:rsidR="006231C5" w:rsidRPr="0052159F">
        <w:rPr>
          <w:rFonts w:cstheme="majorHAnsi"/>
          <w:szCs w:val="20"/>
          <w:lang w:val="en-US"/>
        </w:rPr>
        <w:t>Business Customer</w:t>
      </w:r>
      <w:r w:rsidRPr="0052159F">
        <w:rPr>
          <w:rFonts w:cstheme="majorHAnsi"/>
          <w:szCs w:val="20"/>
          <w:lang w:val="en-US"/>
        </w:rPr>
        <w:t>s for migration, etc.) and other relevant factors.</w:t>
      </w:r>
    </w:p>
    <w:p w14:paraId="70D0CE2A" w14:textId="77777777" w:rsidR="004F0679" w:rsidRPr="0052159F" w:rsidRDefault="004F0679" w:rsidP="004F0679">
      <w:pPr>
        <w:spacing w:after="0" w:line="240" w:lineRule="auto"/>
        <w:rPr>
          <w:rFonts w:cstheme="majorHAnsi"/>
          <w:szCs w:val="20"/>
          <w:lang w:val="en-GB"/>
        </w:rPr>
      </w:pPr>
    </w:p>
    <w:p w14:paraId="15822283" w14:textId="77777777" w:rsidR="004F0679" w:rsidRPr="0052159F" w:rsidRDefault="004F0679" w:rsidP="004F0679">
      <w:pPr>
        <w:spacing w:after="0" w:line="240" w:lineRule="auto"/>
        <w:rPr>
          <w:rFonts w:cstheme="majorHAnsi"/>
          <w:szCs w:val="20"/>
          <w:lang w:val="en-GB"/>
        </w:rPr>
      </w:pPr>
      <w:r w:rsidRPr="0052159F">
        <w:rPr>
          <w:rFonts w:cstheme="majorHAnsi"/>
          <w:szCs w:val="20"/>
          <w:lang w:val="en-GB"/>
        </w:rPr>
        <w:t>The Operator is responsible for the accuracy of the forecast. Therefore, Operator is requested to submit monthly its forecast for the next 6 months, at the latest by the first day of each month. Forecast modifications or confirmation shall be done through the use of the templates provided by the Company (see Appendix 2). These templates will only be considered as valid when they are properly completed. In case data is missing or is not correct, the forecast will be rejected (within 2 working days following its reception). In the latter case, the reasons of rejection will be indicated on the template by Company. After rejection, Operator has 2 working days to rework its forecast accordingly. If no modification is received by that time, the Company will consider as forecast the mathematical average of the actual ordered volumes of the Operator over the last 6 months.</w:t>
      </w:r>
    </w:p>
    <w:p w14:paraId="3C72BBCE" w14:textId="77777777" w:rsidR="004F0679" w:rsidRPr="0052159F" w:rsidRDefault="004F0679" w:rsidP="004F0679">
      <w:pPr>
        <w:spacing w:after="0" w:line="240" w:lineRule="auto"/>
        <w:rPr>
          <w:rFonts w:cstheme="majorHAnsi"/>
          <w:szCs w:val="20"/>
          <w:lang w:val="en-GB"/>
        </w:rPr>
      </w:pPr>
    </w:p>
    <w:p w14:paraId="189B9ADD" w14:textId="77777777" w:rsidR="004F0679" w:rsidRPr="0052159F" w:rsidRDefault="004F0679" w:rsidP="004F0679">
      <w:pPr>
        <w:spacing w:after="0" w:line="240" w:lineRule="auto"/>
        <w:rPr>
          <w:rFonts w:cstheme="majorHAnsi"/>
          <w:szCs w:val="20"/>
          <w:lang w:val="en-GB"/>
        </w:rPr>
      </w:pPr>
      <w:r w:rsidRPr="0052159F">
        <w:rPr>
          <w:rFonts w:cstheme="majorHAnsi"/>
          <w:szCs w:val="20"/>
          <w:lang w:val="en-GB"/>
        </w:rPr>
        <w:t xml:space="preserve">For each forecasted month common to 2 successive forecasts, the maximum deviation between the successive forecasts of this month at month M and at month M-1 will be – 30% to + 30%. </w:t>
      </w:r>
    </w:p>
    <w:p w14:paraId="2490DFA3" w14:textId="77777777" w:rsidR="004F0679" w:rsidRPr="0052159F" w:rsidRDefault="004F0679" w:rsidP="004F0679">
      <w:pPr>
        <w:spacing w:after="0" w:line="240" w:lineRule="auto"/>
        <w:rPr>
          <w:rFonts w:cstheme="majorHAnsi"/>
          <w:szCs w:val="20"/>
          <w:lang w:val="en-US"/>
        </w:rPr>
      </w:pPr>
    </w:p>
    <w:p w14:paraId="64E03167" w14:textId="77777777" w:rsidR="004F0679" w:rsidRPr="0052159F" w:rsidRDefault="004F0679" w:rsidP="004F0679">
      <w:pPr>
        <w:spacing w:after="0" w:line="240" w:lineRule="auto"/>
        <w:rPr>
          <w:rFonts w:cstheme="majorHAnsi"/>
          <w:szCs w:val="20"/>
          <w:lang w:val="en-US"/>
        </w:rPr>
      </w:pPr>
      <w:bookmarkStart w:id="31" w:name="_Toc255543742"/>
      <w:bookmarkStart w:id="32" w:name="_Toc255573297"/>
      <w:bookmarkStart w:id="33" w:name="_Toc255724157"/>
      <w:bookmarkStart w:id="34" w:name="_Toc335060741"/>
      <w:bookmarkStart w:id="35" w:name="_Toc388519516"/>
      <w:bookmarkStart w:id="36" w:name="_Toc512583588"/>
      <w:bookmarkStart w:id="37" w:name="_Toc518904383"/>
      <w:bookmarkStart w:id="38" w:name="_Toc529706901"/>
      <w:r w:rsidRPr="0052159F">
        <w:rPr>
          <w:rFonts w:cstheme="majorHAnsi"/>
          <w:szCs w:val="20"/>
          <w:lang w:val="en-US"/>
        </w:rPr>
        <w:t>Deviations between forecasted volumes and actual volumes</w:t>
      </w:r>
      <w:bookmarkEnd w:id="31"/>
      <w:bookmarkEnd w:id="32"/>
      <w:bookmarkEnd w:id="33"/>
      <w:bookmarkEnd w:id="34"/>
      <w:bookmarkEnd w:id="35"/>
      <w:bookmarkEnd w:id="36"/>
      <w:bookmarkEnd w:id="37"/>
      <w:bookmarkEnd w:id="38"/>
    </w:p>
    <w:p w14:paraId="07D4174F" w14:textId="77777777" w:rsidR="004F0679" w:rsidRPr="0052159F" w:rsidRDefault="004F0679" w:rsidP="00F1661A">
      <w:pPr>
        <w:numPr>
          <w:ilvl w:val="0"/>
          <w:numId w:val="13"/>
        </w:numPr>
        <w:spacing w:after="0" w:line="240" w:lineRule="auto"/>
        <w:contextualSpacing/>
        <w:rPr>
          <w:rFonts w:cstheme="majorHAnsi"/>
          <w:szCs w:val="20"/>
          <w:lang w:val="en-GB"/>
        </w:rPr>
      </w:pPr>
      <w:r w:rsidRPr="0052159F">
        <w:rPr>
          <w:rFonts w:cstheme="majorHAnsi"/>
          <w:szCs w:val="20"/>
          <w:lang w:val="en-GB"/>
        </w:rPr>
        <w:t>Underrun: Underrun occurs when actual ordered volumes are below forecasted volumes. A reasonable underrun of the forecasted volumes can be absorbed by Company and has no direct consequences for the Operator. A reasonable underrun is considered to be no more than a 15% deviation of the forecasted volume, considered on a monthly basis.</w:t>
      </w:r>
      <w:bookmarkStart w:id="39" w:name="_Toc255543744"/>
      <w:bookmarkStart w:id="40" w:name="_Toc255573299"/>
      <w:bookmarkStart w:id="41" w:name="_Toc255724159"/>
      <w:bookmarkStart w:id="42" w:name="_Toc335060743"/>
      <w:bookmarkStart w:id="43" w:name="_Toc388519518"/>
      <w:bookmarkStart w:id="44" w:name="_Toc477938660"/>
      <w:bookmarkStart w:id="45" w:name="_Toc512583590"/>
      <w:bookmarkStart w:id="46" w:name="_Toc518904385"/>
      <w:bookmarkStart w:id="47" w:name="_Toc529706903"/>
      <w:r w:rsidRPr="0052159F">
        <w:rPr>
          <w:rFonts w:cstheme="majorHAnsi"/>
          <w:szCs w:val="20"/>
          <w:lang w:val="en-US"/>
        </w:rPr>
        <w:t xml:space="preserve"> </w:t>
      </w:r>
      <w:r w:rsidRPr="0052159F">
        <w:rPr>
          <w:rFonts w:cstheme="majorHAnsi"/>
          <w:szCs w:val="20"/>
          <w:lang w:val="en-GB"/>
        </w:rPr>
        <w:t>In case of multiple repetitive and severe underruns (e.g. 3 consecutive months), Company reserves its right to define on behalf of Operator to a level deemed necessary by Company a reasonable forecast for the months to come (based on the mathematical average of the actual ordered volumes of the Operator over the last 6 months).</w:t>
      </w:r>
    </w:p>
    <w:p w14:paraId="6E8EF1D6" w14:textId="77777777" w:rsidR="004F0679" w:rsidRPr="0052159F" w:rsidRDefault="004F0679" w:rsidP="004F0679">
      <w:pPr>
        <w:spacing w:after="0" w:line="240" w:lineRule="auto"/>
        <w:ind w:left="720"/>
        <w:contextualSpacing/>
        <w:rPr>
          <w:rFonts w:cstheme="majorHAnsi"/>
          <w:szCs w:val="20"/>
          <w:lang w:val="en-GB"/>
        </w:rPr>
      </w:pPr>
    </w:p>
    <w:bookmarkEnd w:id="39"/>
    <w:bookmarkEnd w:id="40"/>
    <w:bookmarkEnd w:id="41"/>
    <w:bookmarkEnd w:id="42"/>
    <w:bookmarkEnd w:id="43"/>
    <w:bookmarkEnd w:id="44"/>
    <w:bookmarkEnd w:id="45"/>
    <w:bookmarkEnd w:id="46"/>
    <w:bookmarkEnd w:id="47"/>
    <w:p w14:paraId="7CE08B29" w14:textId="77777777" w:rsidR="004F0679" w:rsidRPr="0052159F" w:rsidRDefault="004F0679" w:rsidP="00F1661A">
      <w:pPr>
        <w:numPr>
          <w:ilvl w:val="0"/>
          <w:numId w:val="13"/>
        </w:numPr>
        <w:spacing w:after="0" w:line="240" w:lineRule="auto"/>
        <w:contextualSpacing/>
        <w:rPr>
          <w:rFonts w:cstheme="majorHAnsi"/>
          <w:szCs w:val="20"/>
          <w:lang w:val="en-GB"/>
        </w:rPr>
      </w:pPr>
      <w:r w:rsidRPr="0052159F">
        <w:rPr>
          <w:rFonts w:cstheme="majorHAnsi"/>
          <w:szCs w:val="20"/>
          <w:lang w:val="en-GB"/>
        </w:rPr>
        <w:t xml:space="preserve">Overrun: Monthly Overrun occurs when actual ordered volumes have a deviation superior to 15% above forecasted volumes. </w:t>
      </w:r>
    </w:p>
    <w:p w14:paraId="4D479DCD" w14:textId="77777777" w:rsidR="004F0679" w:rsidRPr="0052159F" w:rsidRDefault="004F0679" w:rsidP="004F0679">
      <w:pPr>
        <w:spacing w:after="0" w:line="240" w:lineRule="auto"/>
        <w:ind w:left="720"/>
        <w:contextualSpacing/>
        <w:rPr>
          <w:rFonts w:cstheme="majorHAnsi"/>
          <w:szCs w:val="20"/>
          <w:lang w:val="en-GB"/>
        </w:rPr>
      </w:pPr>
      <w:r w:rsidRPr="0052159F">
        <w:rPr>
          <w:rFonts w:cstheme="majorHAnsi"/>
          <w:szCs w:val="20"/>
          <w:lang w:val="en-GB"/>
        </w:rPr>
        <w:t>As from the first order exceeding this deviation, all orders of the Operator for the remainder of the month will be considered in “overrun”, meaning that conditions of the slot availability within the SLA will be fulfilled on a best effort basis.</w:t>
      </w:r>
    </w:p>
    <w:p w14:paraId="4F7DAFB1" w14:textId="77777777" w:rsidR="004F0679" w:rsidRPr="0052159F" w:rsidRDefault="004F0679" w:rsidP="004F0679">
      <w:pPr>
        <w:spacing w:after="0" w:line="240" w:lineRule="auto"/>
        <w:rPr>
          <w:rFonts w:cstheme="majorHAnsi"/>
          <w:szCs w:val="20"/>
          <w:lang w:val="en-US"/>
        </w:rPr>
      </w:pPr>
      <w:r w:rsidRPr="0052159F">
        <w:rPr>
          <w:rFonts w:cstheme="majorHAnsi"/>
          <w:i/>
          <w:iCs/>
          <w:szCs w:val="20"/>
          <w:lang w:val="en-US"/>
        </w:rPr>
        <w:br/>
      </w:r>
      <w:r w:rsidRPr="0052159F">
        <w:rPr>
          <w:rFonts w:cstheme="majorHAnsi"/>
          <w:szCs w:val="20"/>
          <w:lang w:val="en-US"/>
        </w:rPr>
        <w:t>The following milestones are shared between both parties:</w:t>
      </w:r>
    </w:p>
    <w:p w14:paraId="23C9FA8F"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Start civil works</w:t>
      </w:r>
    </w:p>
    <w:p w14:paraId="169E10F3"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Initial Delivery by the company of # Homes Passed network per Area POP (Fiberzone)*</w:t>
      </w:r>
    </w:p>
    <w:p w14:paraId="48FCFB51" w14:textId="77777777" w:rsidR="004F0679" w:rsidRPr="0052159F" w:rsidRDefault="004F0679" w:rsidP="004F0679">
      <w:pPr>
        <w:spacing w:after="0" w:line="240" w:lineRule="auto"/>
        <w:rPr>
          <w:rFonts w:cstheme="majorHAnsi"/>
          <w:i/>
          <w:iCs/>
          <w:szCs w:val="20"/>
          <w:lang w:val="en-US"/>
        </w:rPr>
      </w:pPr>
    </w:p>
    <w:p w14:paraId="2C421F61" w14:textId="77777777" w:rsidR="004F0679" w:rsidRPr="0052159F" w:rsidRDefault="004F0679" w:rsidP="004F0679">
      <w:pPr>
        <w:spacing w:after="0" w:line="240" w:lineRule="auto"/>
        <w:rPr>
          <w:rFonts w:cstheme="majorHAnsi"/>
          <w:i/>
          <w:iCs/>
          <w:szCs w:val="20"/>
          <w:lang w:val="en-US"/>
        </w:rPr>
      </w:pPr>
      <w:r w:rsidRPr="0052159F">
        <w:rPr>
          <w:rFonts w:cstheme="majorHAnsi"/>
          <w:i/>
          <w:iCs/>
          <w:szCs w:val="20"/>
          <w:lang w:val="en-US"/>
        </w:rPr>
        <w:t>* When the availability check provides a positive outcome on available network it means that agreements with relevant syndics are in place and distribution network (Homes Passed network) is available to provide Homes Connect realization in the building.</w:t>
      </w:r>
    </w:p>
    <w:p w14:paraId="7FBA949E" w14:textId="77777777" w:rsidR="004F0679" w:rsidRPr="0052159F" w:rsidRDefault="004F0679" w:rsidP="004F0679">
      <w:pPr>
        <w:spacing w:after="0" w:line="240" w:lineRule="auto"/>
        <w:rPr>
          <w:rFonts w:cstheme="majorHAnsi"/>
          <w:szCs w:val="20"/>
          <w:lang w:val="en-US"/>
        </w:rPr>
      </w:pPr>
    </w:p>
    <w:p w14:paraId="33E45D12" w14:textId="77777777" w:rsidR="004F0679" w:rsidRPr="0052159F" w:rsidRDefault="004F0679" w:rsidP="004F0679">
      <w:pPr>
        <w:spacing w:after="0" w:line="240" w:lineRule="auto"/>
        <w:rPr>
          <w:rFonts w:cstheme="majorHAnsi"/>
          <w:szCs w:val="20"/>
          <w:lang w:val="en-US"/>
        </w:rPr>
      </w:pPr>
      <w:r w:rsidRPr="0052159F">
        <w:rPr>
          <w:rFonts w:cstheme="majorHAnsi"/>
          <w:szCs w:val="20"/>
          <w:lang w:val="en-US"/>
        </w:rPr>
        <w:t>For forecasting &amp; capacity purposes, the following numbers are measured and exchanged between parties:</w:t>
      </w:r>
    </w:p>
    <w:p w14:paraId="5AD35620"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 xml:space="preserve"># Wholesale ODF Access order intake </w:t>
      </w:r>
    </w:p>
    <w:p w14:paraId="789BFA9D"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 xml:space="preserve"># Wholesale ODF Access orders connected </w:t>
      </w:r>
    </w:p>
    <w:p w14:paraId="12EA55F2"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 xml:space="preserve"># Patch orders </w:t>
      </w:r>
    </w:p>
    <w:p w14:paraId="42EFD099"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 xml:space="preserve"># Patch orders delivered </w:t>
      </w:r>
    </w:p>
    <w:p w14:paraId="05225374"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 xml:space="preserve"># Termination orders </w:t>
      </w:r>
    </w:p>
    <w:p w14:paraId="10E842C4" w14:textId="77777777" w:rsidR="004F0679" w:rsidRPr="0052159F" w:rsidRDefault="004F0679" w:rsidP="00F1661A">
      <w:pPr>
        <w:numPr>
          <w:ilvl w:val="0"/>
          <w:numId w:val="12"/>
        </w:numPr>
        <w:spacing w:after="0" w:line="240" w:lineRule="auto"/>
        <w:contextualSpacing/>
        <w:rPr>
          <w:rFonts w:cstheme="majorHAnsi"/>
          <w:szCs w:val="20"/>
          <w:lang w:val="en-US"/>
        </w:rPr>
      </w:pPr>
      <w:r w:rsidRPr="0052159F">
        <w:rPr>
          <w:rFonts w:cstheme="majorHAnsi"/>
          <w:szCs w:val="20"/>
          <w:lang w:val="en-US"/>
        </w:rPr>
        <w:t>Lead times per order type</w:t>
      </w:r>
    </w:p>
    <w:p w14:paraId="3B388B3C" w14:textId="7A918E7A" w:rsidR="00F14FE2" w:rsidRDefault="00F14FE2" w:rsidP="00F1661A">
      <w:pPr>
        <w:pStyle w:val="Heading1"/>
      </w:pPr>
      <w:bookmarkStart w:id="48" w:name="_Toc120084228"/>
      <w:r w:rsidRPr="0052159F">
        <w:lastRenderedPageBreak/>
        <w:t>Ancillary Services</w:t>
      </w:r>
      <w:bookmarkEnd w:id="48"/>
    </w:p>
    <w:p w14:paraId="1BBE5A1E" w14:textId="77777777" w:rsidR="001D37F5" w:rsidRPr="001D37F5" w:rsidRDefault="001D37F5" w:rsidP="001D37F5">
      <w:pPr>
        <w:rPr>
          <w:lang w:val="en-US"/>
        </w:rPr>
      </w:pPr>
    </w:p>
    <w:p w14:paraId="3DD9919A" w14:textId="0DEC610E" w:rsidR="00F14FE2" w:rsidRPr="0052159F" w:rsidRDefault="00E21E28" w:rsidP="00F14FE2">
      <w:pPr>
        <w:rPr>
          <w:lang w:val="en-US"/>
        </w:rPr>
      </w:pPr>
      <w:r w:rsidRPr="0052159F">
        <w:rPr>
          <w:lang w:val="en-US"/>
        </w:rPr>
        <w:t xml:space="preserve">The ancillary services </w:t>
      </w:r>
      <w:r w:rsidR="00F257E6" w:rsidRPr="0052159F">
        <w:rPr>
          <w:lang w:val="en-US"/>
        </w:rPr>
        <w:t xml:space="preserve">that may be provided by </w:t>
      </w:r>
      <w:r w:rsidR="006173F4" w:rsidRPr="0052159F">
        <w:rPr>
          <w:lang w:val="en-US"/>
        </w:rPr>
        <w:t>Unifiber</w:t>
      </w:r>
      <w:r w:rsidR="00F257E6" w:rsidRPr="0052159F">
        <w:rPr>
          <w:lang w:val="en-US"/>
        </w:rPr>
        <w:t xml:space="preserve"> are the following</w:t>
      </w:r>
      <w:r w:rsidR="006173F4" w:rsidRPr="0052159F">
        <w:rPr>
          <w:lang w:val="en-US"/>
        </w:rPr>
        <w:t>, and shall be charged separately to Operator</w:t>
      </w:r>
      <w:r w:rsidR="00F257E6" w:rsidRPr="0052159F">
        <w:rPr>
          <w:lang w:val="en-US"/>
        </w:rPr>
        <w:t>:</w:t>
      </w:r>
    </w:p>
    <w:p w14:paraId="4E3037B4" w14:textId="6252ECAF" w:rsidR="00F257E6" w:rsidRPr="0052159F" w:rsidRDefault="00F257E6" w:rsidP="00F1661A">
      <w:pPr>
        <w:pStyle w:val="ListParagraph"/>
        <w:numPr>
          <w:ilvl w:val="0"/>
          <w:numId w:val="15"/>
        </w:numPr>
        <w:rPr>
          <w:lang w:val="en-US"/>
        </w:rPr>
      </w:pPr>
      <w:r w:rsidRPr="0052159F">
        <w:rPr>
          <w:lang w:val="en-US"/>
        </w:rPr>
        <w:t>Useless interventions</w:t>
      </w:r>
    </w:p>
    <w:p w14:paraId="262FA2C7" w14:textId="2537574C" w:rsidR="001A56C1" w:rsidRPr="0052159F" w:rsidRDefault="001A56C1" w:rsidP="00F1661A">
      <w:pPr>
        <w:pStyle w:val="ListParagraph"/>
        <w:numPr>
          <w:ilvl w:val="0"/>
          <w:numId w:val="15"/>
        </w:numPr>
        <w:rPr>
          <w:lang w:val="en-US"/>
        </w:rPr>
      </w:pPr>
      <w:r w:rsidRPr="0052159F">
        <w:rPr>
          <w:lang w:val="en-US"/>
        </w:rPr>
        <w:t>Order Rescheduled &lt;24h upon Operator’s/Customer’s request</w:t>
      </w:r>
    </w:p>
    <w:p w14:paraId="13868C8B" w14:textId="7D379968" w:rsidR="001A56C1" w:rsidRPr="0052159F" w:rsidRDefault="001A56C1" w:rsidP="00F1661A">
      <w:pPr>
        <w:pStyle w:val="ListParagraph"/>
        <w:numPr>
          <w:ilvl w:val="0"/>
          <w:numId w:val="15"/>
        </w:numPr>
        <w:rPr>
          <w:lang w:val="en-US"/>
        </w:rPr>
      </w:pPr>
      <w:r w:rsidRPr="0052159F">
        <w:rPr>
          <w:lang w:val="en-US"/>
        </w:rPr>
        <w:t>Cancellation during roll-out</w:t>
      </w:r>
    </w:p>
    <w:p w14:paraId="2532C5D1" w14:textId="2FDA8D30" w:rsidR="001A56C1" w:rsidRDefault="006173F4" w:rsidP="00F1661A">
      <w:pPr>
        <w:pStyle w:val="ListParagraph"/>
        <w:numPr>
          <w:ilvl w:val="0"/>
          <w:numId w:val="15"/>
        </w:numPr>
        <w:rPr>
          <w:lang w:val="en-US"/>
        </w:rPr>
      </w:pPr>
      <w:r w:rsidRPr="0052159F">
        <w:rPr>
          <w:lang w:val="en-US"/>
        </w:rPr>
        <w:t>Connection quote</w:t>
      </w:r>
    </w:p>
    <w:p w14:paraId="589443F0" w14:textId="77777777" w:rsidR="001D37F5" w:rsidRPr="0052159F" w:rsidRDefault="001D37F5" w:rsidP="001D37F5">
      <w:pPr>
        <w:pStyle w:val="ListParagraph"/>
        <w:rPr>
          <w:lang w:val="en-US"/>
        </w:rPr>
      </w:pPr>
    </w:p>
    <w:p w14:paraId="45E79C3B" w14:textId="71C552D1" w:rsidR="007F2A09" w:rsidRDefault="007F2A09" w:rsidP="00F1661A">
      <w:pPr>
        <w:pStyle w:val="Heading1"/>
      </w:pPr>
      <w:bookmarkStart w:id="49" w:name="_Toc54101265"/>
      <w:bookmarkStart w:id="50" w:name="_Toc81776310"/>
      <w:bookmarkStart w:id="51" w:name="_Toc83761315"/>
      <w:bookmarkStart w:id="52" w:name="_Toc120084229"/>
      <w:r w:rsidRPr="0052159F">
        <w:t xml:space="preserve">Financial </w:t>
      </w:r>
      <w:r w:rsidR="00F14FE2" w:rsidRPr="0052159F">
        <w:t>P</w:t>
      </w:r>
      <w:r w:rsidRPr="0052159F">
        <w:t>rocess</w:t>
      </w:r>
      <w:bookmarkEnd w:id="49"/>
      <w:bookmarkEnd w:id="50"/>
      <w:bookmarkEnd w:id="51"/>
      <w:bookmarkEnd w:id="52"/>
    </w:p>
    <w:p w14:paraId="4E7CD8C4" w14:textId="77777777" w:rsidR="00E8656E" w:rsidRPr="00E8656E" w:rsidRDefault="00E8656E" w:rsidP="00E8656E">
      <w:pPr>
        <w:rPr>
          <w:lang w:val="en-US"/>
        </w:rPr>
      </w:pPr>
    </w:p>
    <w:p w14:paraId="61615EB2" w14:textId="77777777" w:rsidR="007F2A09" w:rsidRPr="0052159F" w:rsidRDefault="007F2A09" w:rsidP="007F2A09">
      <w:pPr>
        <w:rPr>
          <w:rFonts w:cstheme="majorHAnsi"/>
          <w:lang w:val="en-US"/>
        </w:rPr>
      </w:pPr>
      <w:r w:rsidRPr="0052159F">
        <w:rPr>
          <w:rFonts w:cstheme="majorHAnsi"/>
          <w:lang w:val="en-US"/>
        </w:rPr>
        <w:t xml:space="preserve">For invoicing of each activated fiber, Operator will provide </w:t>
      </w:r>
      <w:r w:rsidRPr="0052159F">
        <w:rPr>
          <w:rFonts w:cstheme="majorHAnsi"/>
          <w:lang w:val="en-GB"/>
        </w:rPr>
        <w:t xml:space="preserve">Unifiber </w:t>
      </w:r>
      <w:r w:rsidRPr="0052159F">
        <w:rPr>
          <w:rFonts w:cstheme="majorHAnsi"/>
          <w:lang w:val="en-US"/>
        </w:rPr>
        <w:t xml:space="preserve">with an order per individual installation address. </w:t>
      </w:r>
    </w:p>
    <w:p w14:paraId="6F7AB5A4" w14:textId="77777777" w:rsidR="007F2A09" w:rsidRPr="0052159F" w:rsidRDefault="007F2A09" w:rsidP="007F2A09">
      <w:pPr>
        <w:rPr>
          <w:rFonts w:cstheme="majorHAnsi"/>
          <w:lang w:val="en-US"/>
        </w:rPr>
      </w:pPr>
      <w:r w:rsidRPr="0052159F">
        <w:rPr>
          <w:rFonts w:cstheme="majorHAnsi"/>
          <w:lang w:val="en-US"/>
        </w:rPr>
        <w:t>The following mandatory invoicing requirements are applicable for all transactions:</w:t>
      </w:r>
    </w:p>
    <w:p w14:paraId="519752C2"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Date of issue of the invoice;</w:t>
      </w:r>
    </w:p>
    <w:p w14:paraId="354EB1D2"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VAT identification number Vendor;</w:t>
      </w:r>
    </w:p>
    <w:p w14:paraId="27089ADC" w14:textId="287C4119"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 xml:space="preserve">VAT identification number </w:t>
      </w:r>
      <w:r w:rsidR="006231C5" w:rsidRPr="0052159F">
        <w:rPr>
          <w:rFonts w:cstheme="majorHAnsi"/>
          <w:lang w:val="en-US"/>
        </w:rPr>
        <w:t>Business Customer</w:t>
      </w:r>
      <w:r w:rsidRPr="0052159F">
        <w:rPr>
          <w:rFonts w:cstheme="majorHAnsi"/>
          <w:lang w:val="en-US"/>
        </w:rPr>
        <w:t>/purchaser;</w:t>
      </w:r>
    </w:p>
    <w:p w14:paraId="1029AE09"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Full name and address of the Vendor;</w:t>
      </w:r>
    </w:p>
    <w:p w14:paraId="2A064705" w14:textId="41DA2AFB"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 xml:space="preserve">Full name and address of </w:t>
      </w:r>
      <w:r w:rsidR="006231C5" w:rsidRPr="0052159F">
        <w:rPr>
          <w:rFonts w:cstheme="majorHAnsi"/>
          <w:lang w:val="en-US"/>
        </w:rPr>
        <w:t>Business Customer</w:t>
      </w:r>
      <w:r w:rsidRPr="0052159F">
        <w:rPr>
          <w:rFonts w:cstheme="majorHAnsi"/>
          <w:lang w:val="en-US"/>
        </w:rPr>
        <w:t>;</w:t>
      </w:r>
    </w:p>
    <w:p w14:paraId="4DDF43B0"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PO number that is provided by Operator</w:t>
      </w:r>
    </w:p>
    <w:p w14:paraId="09348B9C"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Description of service type</w:t>
      </w:r>
    </w:p>
    <w:p w14:paraId="3FDC9CE3"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The unit price exclusive of tax;</w:t>
      </w:r>
    </w:p>
    <w:p w14:paraId="0D7B99AB"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Taxable amount per VAT rate. Each invoice will present a total amount excluding VAT, total amount of VAT and the total amount including VAT;</w:t>
      </w:r>
    </w:p>
    <w:p w14:paraId="59C2E97F"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The total VAT amount payable (must be expressed in the currency of the country where the transaction takes place, expressed in an exchange rate if you want to mention another currency; all Unifiber invoicing takes place in Euro);</w:t>
      </w:r>
    </w:p>
    <w:p w14:paraId="258485B4"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Reference on the invoice in specific cases;</w:t>
      </w:r>
    </w:p>
    <w:p w14:paraId="680A18B0" w14:textId="77777777" w:rsidR="007F2A09" w:rsidRPr="0052159F" w:rsidRDefault="007F2A09" w:rsidP="00F1661A">
      <w:pPr>
        <w:pStyle w:val="ListParagraph"/>
        <w:numPr>
          <w:ilvl w:val="0"/>
          <w:numId w:val="6"/>
        </w:numPr>
        <w:spacing w:after="0" w:line="240" w:lineRule="auto"/>
        <w:rPr>
          <w:rFonts w:cstheme="majorHAnsi"/>
          <w:lang w:val="en-US"/>
        </w:rPr>
      </w:pPr>
      <w:r w:rsidRPr="0052159F">
        <w:rPr>
          <w:rFonts w:cstheme="majorHAnsi"/>
          <w:lang w:val="en-US"/>
        </w:rPr>
        <w:t>Details tax representative, the following details should be mentioned on the invoice in case the person liable to pay the VAST is the tax representative:</w:t>
      </w:r>
    </w:p>
    <w:p w14:paraId="66621105" w14:textId="77777777" w:rsidR="007F2A09" w:rsidRPr="0052159F" w:rsidRDefault="007F2A09" w:rsidP="00F1661A">
      <w:pPr>
        <w:pStyle w:val="ListParagraph"/>
        <w:numPr>
          <w:ilvl w:val="1"/>
          <w:numId w:val="6"/>
        </w:numPr>
        <w:spacing w:after="0" w:line="240" w:lineRule="auto"/>
        <w:rPr>
          <w:rFonts w:cstheme="majorHAnsi"/>
          <w:lang w:val="en-US"/>
        </w:rPr>
      </w:pPr>
      <w:r w:rsidRPr="0052159F">
        <w:rPr>
          <w:rFonts w:cstheme="majorHAnsi"/>
          <w:lang w:val="en-US"/>
        </w:rPr>
        <w:t xml:space="preserve"> VAT identification number</w:t>
      </w:r>
    </w:p>
    <w:p w14:paraId="5B33DB09" w14:textId="77777777" w:rsidR="007F2A09" w:rsidRPr="0052159F" w:rsidRDefault="007F2A09" w:rsidP="00F1661A">
      <w:pPr>
        <w:pStyle w:val="ListParagraph"/>
        <w:numPr>
          <w:ilvl w:val="1"/>
          <w:numId w:val="6"/>
        </w:numPr>
        <w:spacing w:after="0" w:line="240" w:lineRule="auto"/>
        <w:rPr>
          <w:rFonts w:cstheme="majorHAnsi"/>
          <w:lang w:val="en-US"/>
        </w:rPr>
      </w:pPr>
      <w:r w:rsidRPr="0052159F">
        <w:rPr>
          <w:rFonts w:cstheme="majorHAnsi"/>
          <w:lang w:val="en-US"/>
        </w:rPr>
        <w:t>Full name and address</w:t>
      </w:r>
    </w:p>
    <w:p w14:paraId="508AF950" w14:textId="77777777" w:rsidR="005121DF" w:rsidRPr="0052159F" w:rsidRDefault="005121DF" w:rsidP="007F2A09">
      <w:pPr>
        <w:rPr>
          <w:rFonts w:cstheme="majorHAnsi"/>
          <w:lang w:val="en-GB"/>
        </w:rPr>
      </w:pPr>
    </w:p>
    <w:p w14:paraId="6F66C986" w14:textId="1A33CEA3" w:rsidR="007F2A09" w:rsidRPr="0052159F" w:rsidRDefault="007F2A09" w:rsidP="007F2A09">
      <w:pPr>
        <w:rPr>
          <w:rFonts w:cstheme="majorHAnsi"/>
          <w:lang w:val="en-US"/>
        </w:rPr>
      </w:pPr>
      <w:r w:rsidRPr="0052159F">
        <w:rPr>
          <w:rFonts w:cstheme="majorHAnsi"/>
          <w:lang w:val="en-GB"/>
        </w:rPr>
        <w:t>Unifiber</w:t>
      </w:r>
      <w:r w:rsidRPr="0052159F">
        <w:rPr>
          <w:rFonts w:cstheme="majorHAnsi"/>
          <w:lang w:val="en-US"/>
        </w:rPr>
        <w:t xml:space="preserve"> will invoice recurring charges monthly in advance (in the beginning of each running month). </w:t>
      </w:r>
      <w:r w:rsidRPr="0052159F">
        <w:rPr>
          <w:rFonts w:cstheme="majorHAnsi"/>
          <w:lang w:val="en-GB"/>
        </w:rPr>
        <w:t xml:space="preserve">Unifiber </w:t>
      </w:r>
      <w:r w:rsidRPr="0052159F">
        <w:rPr>
          <w:rFonts w:cstheme="majorHAnsi"/>
          <w:lang w:val="en-US"/>
        </w:rPr>
        <w:t>will invoice one-off charges as an addition to the monthly invoice, on the moment when Unifiber incurs the costs or provides the service.</w:t>
      </w:r>
    </w:p>
    <w:p w14:paraId="554E110A" w14:textId="77777777" w:rsidR="007F2A09" w:rsidRPr="0052159F" w:rsidRDefault="007F2A09" w:rsidP="007F2A09">
      <w:pPr>
        <w:rPr>
          <w:rFonts w:cstheme="majorHAnsi"/>
          <w:lang w:val="en-US"/>
        </w:rPr>
      </w:pPr>
      <w:r w:rsidRPr="0052159F">
        <w:rPr>
          <w:rFonts w:cstheme="majorHAnsi"/>
          <w:lang w:val="en-US"/>
        </w:rPr>
        <w:t xml:space="preserve">In the unlikely event Operator notices that the invoice is made up with incorrect data, Operator contacts </w:t>
      </w:r>
      <w:r w:rsidRPr="0052159F">
        <w:rPr>
          <w:rFonts w:cstheme="majorHAnsi"/>
          <w:lang w:val="en-GB"/>
        </w:rPr>
        <w:t xml:space="preserve">Unifiber </w:t>
      </w:r>
      <w:r w:rsidRPr="0052159F">
        <w:rPr>
          <w:rFonts w:cstheme="majorHAnsi"/>
          <w:lang w:val="en-US"/>
        </w:rPr>
        <w:t xml:space="preserve">within 30 days after receipt of the invoice. </w:t>
      </w:r>
      <w:r w:rsidRPr="0052159F">
        <w:rPr>
          <w:rFonts w:cstheme="majorHAnsi"/>
          <w:lang w:val="en-GB"/>
        </w:rPr>
        <w:t>Unifiber</w:t>
      </w:r>
      <w:r w:rsidRPr="0052159F">
        <w:rPr>
          <w:rFonts w:cstheme="majorHAnsi"/>
          <w:lang w:val="en-US"/>
        </w:rPr>
        <w:t xml:space="preserve"> will, when incorrect data is confirmed, adjust the invoice. Operator commits to pay the non-disputed part of the invoice within the agreed payment terms of the Agreement.</w:t>
      </w:r>
    </w:p>
    <w:p w14:paraId="2EF0941C" w14:textId="77777777" w:rsidR="007F2A09" w:rsidRPr="0052159F" w:rsidRDefault="007F2A09" w:rsidP="007F2A09">
      <w:pPr>
        <w:rPr>
          <w:rFonts w:cstheme="majorHAnsi"/>
          <w:lang w:val="en-US"/>
        </w:rPr>
      </w:pPr>
      <w:r w:rsidRPr="0052159F">
        <w:rPr>
          <w:rFonts w:cstheme="majorHAnsi"/>
          <w:lang w:val="en-US"/>
        </w:rPr>
        <w:t>In the event the incorrect data is discovered after payment of the invoice, parties shall enter into mutual consultation. The correction of the payable amount is possible up to 12 months after the final payment date of the amendable invoice.</w:t>
      </w:r>
    </w:p>
    <w:p w14:paraId="1628FE0B" w14:textId="77777777" w:rsidR="007F2A09" w:rsidRPr="0052159F" w:rsidRDefault="007F2A09">
      <w:pPr>
        <w:jc w:val="left"/>
        <w:rPr>
          <w:lang w:val="en-US"/>
        </w:rPr>
      </w:pPr>
      <w:r w:rsidRPr="0052159F">
        <w:rPr>
          <w:lang w:val="en-US"/>
        </w:rPr>
        <w:br w:type="page"/>
      </w:r>
    </w:p>
    <w:p w14:paraId="34BD5CD3" w14:textId="3362AEF7" w:rsidR="006614D3" w:rsidRPr="008A064F" w:rsidRDefault="000F1D19" w:rsidP="00F1661A">
      <w:pPr>
        <w:pStyle w:val="Heading1"/>
      </w:pPr>
      <w:bookmarkStart w:id="53" w:name="_Toc120084230"/>
      <w:r w:rsidRPr="008A064F">
        <w:lastRenderedPageBreak/>
        <w:t>Appendix 1: More info</w:t>
      </w:r>
      <w:r w:rsidR="00F4758D" w:rsidRPr="008A064F">
        <w:t>rmation</w:t>
      </w:r>
      <w:r w:rsidRPr="008A064F">
        <w:t xml:space="preserve"> on the </w:t>
      </w:r>
      <w:r w:rsidR="006614D3" w:rsidRPr="008A064F">
        <w:t>POP Location Services</w:t>
      </w:r>
      <w:bookmarkEnd w:id="53"/>
    </w:p>
    <w:p w14:paraId="610AE18F" w14:textId="77777777" w:rsidR="00D57C07" w:rsidRPr="00E8656E" w:rsidRDefault="00D57C07" w:rsidP="00F1661A">
      <w:pPr>
        <w:pStyle w:val="Heading2"/>
      </w:pPr>
      <w:bookmarkStart w:id="54" w:name="_Toc119655590"/>
      <w:bookmarkStart w:id="55" w:name="_Toc120084127"/>
      <w:bookmarkStart w:id="56" w:name="_Toc120084231"/>
      <w:r w:rsidRPr="00E8656E">
        <w:t>Layout Central &amp; Area POP</w:t>
      </w:r>
      <w:bookmarkEnd w:id="54"/>
      <w:bookmarkEnd w:id="55"/>
      <w:bookmarkEnd w:id="56"/>
    </w:p>
    <w:p w14:paraId="21138E60" w14:textId="77777777" w:rsidR="001D37F5" w:rsidRPr="00E8656E" w:rsidRDefault="001D37F5" w:rsidP="001D37F5">
      <w:pPr>
        <w:rPr>
          <w:b/>
          <w:bCs/>
          <w:lang w:val="en-US"/>
        </w:rPr>
      </w:pPr>
    </w:p>
    <w:p w14:paraId="2AD8511E" w14:textId="77777777" w:rsidR="00D57C07" w:rsidRPr="008A064F" w:rsidRDefault="00D57C07" w:rsidP="00D57C07">
      <w:pPr>
        <w:rPr>
          <w:rFonts w:cstheme="majorHAnsi"/>
          <w:szCs w:val="20"/>
          <w:lang w:val="en-US"/>
        </w:rPr>
      </w:pPr>
      <w:r w:rsidRPr="008A064F">
        <w:rPr>
          <w:rFonts w:cstheme="majorHAnsi"/>
          <w:szCs w:val="20"/>
          <w:lang w:val="en-US"/>
        </w:rPr>
        <w:t>Unifiber has selected one (1) standard POP type for both Central and Area POP. Besides new build POP locations, Unifiber also makes use of existing POP locations or granted building space in which we aim to create an as much as standard layout as described below.</w:t>
      </w:r>
    </w:p>
    <w:p w14:paraId="49673E20" w14:textId="77777777" w:rsidR="00D57C07" w:rsidRPr="008A064F" w:rsidRDefault="00D57C07" w:rsidP="00D57C07">
      <w:pPr>
        <w:rPr>
          <w:rFonts w:cstheme="majorHAnsi"/>
          <w:szCs w:val="20"/>
          <w:lang w:val="en-US"/>
        </w:rPr>
      </w:pPr>
      <w:r w:rsidRPr="008A064F">
        <w:rPr>
          <w:rFonts w:cstheme="majorHAnsi"/>
          <w:szCs w:val="20"/>
          <w:lang w:val="en-US"/>
        </w:rPr>
        <w:t>The outline of the POP location is displayed below:</w:t>
      </w:r>
    </w:p>
    <w:p w14:paraId="18C736B5" w14:textId="77777777" w:rsidR="00D57C07" w:rsidRPr="008A064F" w:rsidRDefault="00D57C07" w:rsidP="00D57C07">
      <w:pPr>
        <w:rPr>
          <w:rFonts w:asciiTheme="majorHAnsi" w:hAnsiTheme="majorHAnsi" w:cstheme="majorHAnsi"/>
          <w:lang w:val="en-US"/>
        </w:rPr>
      </w:pPr>
      <w:r w:rsidRPr="008A064F">
        <w:rPr>
          <w:rFonts w:asciiTheme="majorHAnsi" w:hAnsiTheme="majorHAnsi" w:cstheme="majorHAnsi"/>
          <w:noProof/>
        </w:rPr>
        <w:drawing>
          <wp:inline distT="0" distB="0" distL="0" distR="0" wp14:anchorId="0CA19D9B" wp14:editId="2F27EC5F">
            <wp:extent cx="4614298" cy="2655139"/>
            <wp:effectExtent l="19050" t="19050" r="15240" b="12065"/>
            <wp:docPr id="1474403916"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03916" name="Picture 4" descr="Diagram&#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4637281" cy="2668364"/>
                    </a:xfrm>
                    <a:prstGeom prst="rect">
                      <a:avLst/>
                    </a:prstGeom>
                    <a:ln>
                      <a:solidFill>
                        <a:schemeClr val="bg1">
                          <a:lumMod val="85000"/>
                        </a:schemeClr>
                      </a:solidFill>
                    </a:ln>
                  </pic:spPr>
                </pic:pic>
              </a:graphicData>
            </a:graphic>
          </wp:inline>
        </w:drawing>
      </w:r>
    </w:p>
    <w:p w14:paraId="2D8A7281" w14:textId="77777777" w:rsidR="00D57C07" w:rsidRPr="008A064F" w:rsidRDefault="00D57C07" w:rsidP="00D57C07">
      <w:pPr>
        <w:rPr>
          <w:rFonts w:asciiTheme="majorHAnsi" w:hAnsiTheme="majorHAnsi" w:cstheme="majorHAnsi"/>
          <w:lang w:val="en-US"/>
        </w:rPr>
      </w:pPr>
    </w:p>
    <w:p w14:paraId="335793E8" w14:textId="77777777" w:rsidR="00D57C07" w:rsidRPr="008A064F" w:rsidRDefault="00D57C07" w:rsidP="00D57C07">
      <w:pPr>
        <w:rPr>
          <w:rFonts w:cstheme="majorHAnsi"/>
          <w:b/>
          <w:bCs/>
          <w:i/>
          <w:iCs/>
          <w:u w:val="single"/>
          <w:lang w:val="en-US"/>
        </w:rPr>
      </w:pPr>
      <w:r w:rsidRPr="008A064F">
        <w:rPr>
          <w:rFonts w:cstheme="majorHAnsi"/>
          <w:b/>
          <w:bCs/>
          <w:i/>
          <w:iCs/>
          <w:u w:val="single"/>
          <w:lang w:val="en-US"/>
        </w:rPr>
        <w:t>Definitions:</w:t>
      </w:r>
    </w:p>
    <w:p w14:paraId="41D20B57" w14:textId="3EC09D2C" w:rsidR="00D57C07" w:rsidRPr="008A064F" w:rsidRDefault="00D57C07" w:rsidP="00D57C07">
      <w:pPr>
        <w:rPr>
          <w:rFonts w:cstheme="majorHAnsi"/>
          <w:sz w:val="18"/>
          <w:szCs w:val="18"/>
          <w:lang w:val="en-US"/>
        </w:rPr>
      </w:pPr>
      <w:r w:rsidRPr="008A064F">
        <w:rPr>
          <w:rFonts w:cstheme="majorHAnsi"/>
          <w:sz w:val="18"/>
          <w:szCs w:val="18"/>
          <w:lang w:val="en-US"/>
        </w:rPr>
        <w:t>Cooling:</w:t>
      </w:r>
      <w:r w:rsidRPr="008A064F">
        <w:rPr>
          <w:rFonts w:cstheme="majorHAnsi"/>
          <w:sz w:val="18"/>
          <w:szCs w:val="18"/>
          <w:lang w:val="en-US"/>
        </w:rPr>
        <w:tab/>
        <w:t>Space reserved for the cooling unit for climate control</w:t>
      </w:r>
    </w:p>
    <w:p w14:paraId="3209DD33" w14:textId="77777777" w:rsidR="00D57C07" w:rsidRPr="008A064F" w:rsidRDefault="00D57C07" w:rsidP="00D57C07">
      <w:pPr>
        <w:rPr>
          <w:rFonts w:cstheme="majorHAnsi"/>
          <w:sz w:val="18"/>
          <w:szCs w:val="18"/>
          <w:lang w:val="en-US"/>
        </w:rPr>
      </w:pPr>
      <w:r w:rsidRPr="008A064F">
        <w:rPr>
          <w:rFonts w:cstheme="majorHAnsi"/>
          <w:sz w:val="18"/>
          <w:szCs w:val="18"/>
          <w:lang w:val="en-US"/>
        </w:rPr>
        <w:t>UPS:</w:t>
      </w:r>
      <w:r w:rsidRPr="008A064F">
        <w:rPr>
          <w:rFonts w:cstheme="majorHAnsi"/>
          <w:sz w:val="18"/>
          <w:szCs w:val="18"/>
          <w:lang w:val="en-US"/>
        </w:rPr>
        <w:tab/>
      </w:r>
      <w:r w:rsidRPr="008A064F">
        <w:rPr>
          <w:rFonts w:cstheme="majorHAnsi"/>
          <w:sz w:val="18"/>
          <w:szCs w:val="18"/>
          <w:lang w:val="en-US"/>
        </w:rPr>
        <w:tab/>
        <w:t>Uninterruptible Power Supply (also DC system) for autonomy in case of power failure</w:t>
      </w:r>
    </w:p>
    <w:p w14:paraId="3F77CA24" w14:textId="77777777" w:rsidR="00D57C07" w:rsidRPr="008A064F" w:rsidRDefault="00D57C07" w:rsidP="00D57C07">
      <w:pPr>
        <w:ind w:left="1416" w:hanging="1416"/>
        <w:rPr>
          <w:rFonts w:cstheme="majorHAnsi"/>
          <w:sz w:val="18"/>
          <w:szCs w:val="18"/>
          <w:lang w:val="en-US"/>
        </w:rPr>
      </w:pPr>
      <w:r w:rsidRPr="008A064F">
        <w:rPr>
          <w:rFonts w:cstheme="majorHAnsi"/>
          <w:sz w:val="18"/>
          <w:szCs w:val="18"/>
          <w:lang w:val="en-US"/>
        </w:rPr>
        <w:t>ETSI:</w:t>
      </w:r>
      <w:r w:rsidRPr="008A064F">
        <w:rPr>
          <w:rFonts w:cstheme="majorHAnsi"/>
          <w:sz w:val="18"/>
          <w:szCs w:val="18"/>
          <w:lang w:val="en-US"/>
        </w:rPr>
        <w:tab/>
        <w:t>Standardized dimensions of depth and height units</w:t>
      </w:r>
    </w:p>
    <w:p w14:paraId="71928E08" w14:textId="77777777" w:rsidR="00D57C07" w:rsidRPr="008A064F" w:rsidRDefault="00D57C07" w:rsidP="00D57C07">
      <w:pPr>
        <w:ind w:left="1416" w:hanging="1416"/>
        <w:rPr>
          <w:rFonts w:cstheme="majorHAnsi"/>
          <w:sz w:val="18"/>
          <w:szCs w:val="18"/>
          <w:lang w:val="en-US"/>
        </w:rPr>
      </w:pPr>
      <w:r w:rsidRPr="008A064F">
        <w:rPr>
          <w:rFonts w:cstheme="majorHAnsi"/>
          <w:sz w:val="18"/>
          <w:szCs w:val="18"/>
          <w:lang w:val="en-US"/>
        </w:rPr>
        <w:t>EQF:</w:t>
      </w:r>
      <w:r w:rsidRPr="008A064F">
        <w:rPr>
          <w:rFonts w:cstheme="majorHAnsi"/>
          <w:sz w:val="18"/>
          <w:szCs w:val="18"/>
          <w:lang w:val="en-US"/>
        </w:rPr>
        <w:tab/>
        <w:t>Equipment Frame in which active equipment is installed</w:t>
      </w:r>
    </w:p>
    <w:p w14:paraId="1E5FC9A3" w14:textId="77777777" w:rsidR="00D57C07" w:rsidRPr="008A064F" w:rsidRDefault="00D57C07" w:rsidP="00D57C07">
      <w:pPr>
        <w:ind w:left="1416" w:hanging="1416"/>
        <w:rPr>
          <w:rFonts w:cstheme="majorHAnsi"/>
          <w:sz w:val="18"/>
          <w:szCs w:val="18"/>
          <w:lang w:val="en-US"/>
        </w:rPr>
      </w:pPr>
      <w:r w:rsidRPr="008A064F">
        <w:rPr>
          <w:rFonts w:cstheme="majorHAnsi"/>
          <w:sz w:val="18"/>
          <w:szCs w:val="18"/>
          <w:lang w:val="en-US"/>
        </w:rPr>
        <w:t>PMF:</w:t>
      </w:r>
      <w:r w:rsidRPr="008A064F">
        <w:rPr>
          <w:rFonts w:cstheme="majorHAnsi"/>
          <w:sz w:val="18"/>
          <w:szCs w:val="18"/>
          <w:lang w:val="en-US"/>
        </w:rPr>
        <w:tab/>
        <w:t>Patch Management Frame for controlled routing of patch cords</w:t>
      </w:r>
    </w:p>
    <w:p w14:paraId="5BC72816" w14:textId="77777777" w:rsidR="00D57C07" w:rsidRPr="008A064F" w:rsidRDefault="00D57C07" w:rsidP="00D57C07">
      <w:pPr>
        <w:ind w:left="1416" w:hanging="1416"/>
        <w:rPr>
          <w:rFonts w:cstheme="majorHAnsi"/>
          <w:sz w:val="18"/>
          <w:szCs w:val="18"/>
          <w:lang w:val="en-US"/>
        </w:rPr>
      </w:pPr>
      <w:r w:rsidRPr="008A064F">
        <w:rPr>
          <w:rFonts w:cstheme="majorHAnsi"/>
          <w:sz w:val="18"/>
          <w:szCs w:val="18"/>
          <w:lang w:val="en-US"/>
        </w:rPr>
        <w:t>NSA:</w:t>
      </w:r>
      <w:r w:rsidRPr="008A064F">
        <w:rPr>
          <w:rFonts w:cstheme="majorHAnsi"/>
          <w:sz w:val="18"/>
          <w:szCs w:val="18"/>
          <w:lang w:val="en-US"/>
        </w:rPr>
        <w:tab/>
        <w:t>“Nood Stroom Aansluiting” meaning Emergency Power Connection for the external connection of an emergency power generator in the event of a long power outage</w:t>
      </w:r>
    </w:p>
    <w:p w14:paraId="0259C4D7" w14:textId="77777777" w:rsidR="00D57C07" w:rsidRPr="008A064F" w:rsidRDefault="00D57C07" w:rsidP="00D57C07">
      <w:pPr>
        <w:ind w:left="1416" w:hanging="1416"/>
        <w:rPr>
          <w:rFonts w:cstheme="majorHAnsi"/>
          <w:sz w:val="18"/>
          <w:szCs w:val="18"/>
          <w:lang w:val="en-US"/>
        </w:rPr>
      </w:pPr>
      <w:r w:rsidRPr="008A064F">
        <w:rPr>
          <w:rFonts w:cstheme="majorHAnsi"/>
          <w:sz w:val="18"/>
          <w:szCs w:val="18"/>
          <w:lang w:val="en-US"/>
        </w:rPr>
        <w:t>ODF/PPF:</w:t>
      </w:r>
      <w:r w:rsidRPr="008A064F">
        <w:rPr>
          <w:rFonts w:cstheme="majorHAnsi"/>
          <w:sz w:val="18"/>
          <w:szCs w:val="18"/>
          <w:lang w:val="en-US"/>
        </w:rPr>
        <w:tab/>
        <w:t>Optical Distribution Frame where passive components such as patch / splicing units are installed</w:t>
      </w:r>
    </w:p>
    <w:p w14:paraId="55EC8D45" w14:textId="77777777" w:rsidR="001D37F5" w:rsidRDefault="001D37F5" w:rsidP="00D57C07">
      <w:pPr>
        <w:rPr>
          <w:rFonts w:cstheme="majorHAnsi"/>
          <w:lang w:val="en-US"/>
        </w:rPr>
      </w:pPr>
    </w:p>
    <w:p w14:paraId="308466FB" w14:textId="77777777" w:rsidR="001D37F5" w:rsidRDefault="001D37F5" w:rsidP="00D57C07">
      <w:pPr>
        <w:rPr>
          <w:rFonts w:cstheme="majorHAnsi"/>
          <w:lang w:val="en-US"/>
        </w:rPr>
      </w:pPr>
    </w:p>
    <w:p w14:paraId="6B324A24" w14:textId="77777777" w:rsidR="001D37F5" w:rsidRDefault="001D37F5" w:rsidP="00D57C07">
      <w:pPr>
        <w:rPr>
          <w:rFonts w:cstheme="majorHAnsi"/>
          <w:lang w:val="en-US"/>
        </w:rPr>
      </w:pPr>
    </w:p>
    <w:p w14:paraId="2D3E62C4" w14:textId="77777777" w:rsidR="001D37F5" w:rsidRDefault="001D37F5" w:rsidP="00D57C07">
      <w:pPr>
        <w:rPr>
          <w:rFonts w:cstheme="majorHAnsi"/>
          <w:lang w:val="en-US"/>
        </w:rPr>
      </w:pPr>
    </w:p>
    <w:p w14:paraId="6EA66763" w14:textId="77777777" w:rsidR="001D37F5" w:rsidRDefault="001D37F5" w:rsidP="00D57C07">
      <w:pPr>
        <w:rPr>
          <w:rFonts w:cstheme="majorHAnsi"/>
          <w:lang w:val="en-US"/>
        </w:rPr>
      </w:pPr>
    </w:p>
    <w:p w14:paraId="48E10E59" w14:textId="4D5FC8C7" w:rsidR="00D57C07" w:rsidRPr="008A064F" w:rsidRDefault="00D57C07" w:rsidP="00D57C07">
      <w:pPr>
        <w:rPr>
          <w:rFonts w:cstheme="majorHAnsi"/>
          <w:lang w:val="en-US"/>
        </w:rPr>
      </w:pPr>
      <w:r w:rsidRPr="008A064F">
        <w:rPr>
          <w:rFonts w:cstheme="majorHAnsi"/>
          <w:lang w:val="en-US"/>
        </w:rPr>
        <w:lastRenderedPageBreak/>
        <w:br/>
      </w:r>
      <w:bookmarkStart w:id="57" w:name="_Hlk54265823"/>
      <w:r w:rsidRPr="008A064F">
        <w:rPr>
          <w:rFonts w:cstheme="majorHAnsi"/>
          <w:lang w:val="en-US"/>
        </w:rPr>
        <w:t>The Central &amp; Area POP location(s) allow housing of Operator equipment which can be placed in requested rack space. Key features include:</w:t>
      </w:r>
    </w:p>
    <w:tbl>
      <w:tblPr>
        <w:tblStyle w:val="TableGrid"/>
        <w:tblW w:w="0" w:type="auto"/>
        <w:tblLook w:val="04A0" w:firstRow="1" w:lastRow="0" w:firstColumn="1" w:lastColumn="0" w:noHBand="0" w:noVBand="1"/>
      </w:tblPr>
      <w:tblGrid>
        <w:gridCol w:w="3107"/>
        <w:gridCol w:w="2946"/>
        <w:gridCol w:w="2963"/>
      </w:tblGrid>
      <w:tr w:rsidR="00D57C07" w:rsidRPr="00DF0BE4" w14:paraId="33F0AB52" w14:textId="77777777" w:rsidTr="002F014D">
        <w:tc>
          <w:tcPr>
            <w:tcW w:w="9016" w:type="dxa"/>
            <w:gridSpan w:val="3"/>
          </w:tcPr>
          <w:p w14:paraId="28CF4E04" w14:textId="21648AE5" w:rsidR="00D57C07" w:rsidRPr="008A064F" w:rsidRDefault="00D57C07" w:rsidP="001D0BB7">
            <w:pPr>
              <w:rPr>
                <w:b/>
                <w:bCs/>
                <w:sz w:val="18"/>
                <w:szCs w:val="18"/>
                <w:lang w:val="en-US"/>
              </w:rPr>
            </w:pPr>
            <w:r w:rsidRPr="008A064F">
              <w:rPr>
                <w:b/>
                <w:bCs/>
                <w:sz w:val="18"/>
                <w:szCs w:val="18"/>
                <w:lang w:val="en-US"/>
              </w:rPr>
              <w:t xml:space="preserve">Access and monitoring specifications of </w:t>
            </w:r>
            <w:r w:rsidR="00AF47AE" w:rsidRPr="008A064F">
              <w:rPr>
                <w:b/>
                <w:bCs/>
                <w:sz w:val="18"/>
                <w:szCs w:val="18"/>
                <w:lang w:val="en-US"/>
              </w:rPr>
              <w:t>Unifiber</w:t>
            </w:r>
            <w:r w:rsidRPr="008A064F">
              <w:rPr>
                <w:b/>
                <w:bCs/>
                <w:sz w:val="18"/>
                <w:szCs w:val="18"/>
                <w:lang w:val="en-US"/>
              </w:rPr>
              <w:t xml:space="preserve"> POP Locations</w:t>
            </w:r>
          </w:p>
        </w:tc>
      </w:tr>
      <w:tr w:rsidR="00D57C07" w:rsidRPr="00DF0BE4" w14:paraId="3A6E837F" w14:textId="77777777" w:rsidTr="002F014D">
        <w:tc>
          <w:tcPr>
            <w:tcW w:w="9016" w:type="dxa"/>
            <w:gridSpan w:val="3"/>
          </w:tcPr>
          <w:p w14:paraId="32E947A6" w14:textId="77777777" w:rsidR="00D57C07" w:rsidRPr="008A064F" w:rsidRDefault="00D57C07" w:rsidP="001D0BB7">
            <w:pPr>
              <w:rPr>
                <w:i/>
                <w:iCs/>
                <w:sz w:val="18"/>
                <w:szCs w:val="18"/>
                <w:lang w:val="en-US"/>
              </w:rPr>
            </w:pPr>
            <w:r w:rsidRPr="008A064F">
              <w:rPr>
                <w:i/>
                <w:iCs/>
                <w:sz w:val="18"/>
                <w:szCs w:val="18"/>
                <w:lang w:val="en-US"/>
              </w:rPr>
              <w:t>Available facilities and alarms connected to a controller that is directly linked to the NMC</w:t>
            </w:r>
          </w:p>
        </w:tc>
      </w:tr>
      <w:tr w:rsidR="00D57C07" w:rsidRPr="008A064F" w14:paraId="696E62C9" w14:textId="77777777" w:rsidTr="002F014D">
        <w:tc>
          <w:tcPr>
            <w:tcW w:w="3107" w:type="dxa"/>
          </w:tcPr>
          <w:p w14:paraId="3CB770F5" w14:textId="77777777" w:rsidR="00D57C07" w:rsidRPr="008A064F" w:rsidRDefault="00D57C07" w:rsidP="001D0BB7">
            <w:pPr>
              <w:rPr>
                <w:sz w:val="18"/>
                <w:szCs w:val="18"/>
                <w:u w:val="single"/>
                <w:lang w:val="en-US"/>
              </w:rPr>
            </w:pPr>
            <w:r w:rsidRPr="008A064F">
              <w:rPr>
                <w:sz w:val="18"/>
                <w:szCs w:val="18"/>
                <w:u w:val="single"/>
                <w:lang w:val="en-US"/>
              </w:rPr>
              <w:t>Feature</w:t>
            </w:r>
          </w:p>
        </w:tc>
        <w:tc>
          <w:tcPr>
            <w:tcW w:w="2946" w:type="dxa"/>
          </w:tcPr>
          <w:p w14:paraId="64754E54" w14:textId="77777777" w:rsidR="00D57C07" w:rsidRPr="008A064F" w:rsidRDefault="00D57C07" w:rsidP="001D0BB7">
            <w:pPr>
              <w:rPr>
                <w:sz w:val="18"/>
                <w:szCs w:val="18"/>
                <w:u w:val="single"/>
                <w:lang w:val="en-US"/>
              </w:rPr>
            </w:pPr>
            <w:r w:rsidRPr="008A064F">
              <w:rPr>
                <w:sz w:val="18"/>
                <w:szCs w:val="18"/>
                <w:u w:val="single"/>
                <w:lang w:val="en-US"/>
              </w:rPr>
              <w:t>Required</w:t>
            </w:r>
          </w:p>
        </w:tc>
        <w:tc>
          <w:tcPr>
            <w:tcW w:w="2963" w:type="dxa"/>
          </w:tcPr>
          <w:p w14:paraId="034AD8DE" w14:textId="77777777" w:rsidR="00D57C07" w:rsidRPr="008A064F" w:rsidRDefault="00D57C07" w:rsidP="001D0BB7">
            <w:pPr>
              <w:rPr>
                <w:sz w:val="18"/>
                <w:szCs w:val="18"/>
                <w:u w:val="single"/>
                <w:lang w:val="en-US"/>
              </w:rPr>
            </w:pPr>
            <w:r w:rsidRPr="008A064F">
              <w:rPr>
                <w:sz w:val="18"/>
                <w:szCs w:val="18"/>
                <w:u w:val="single"/>
                <w:lang w:val="en-US"/>
              </w:rPr>
              <w:t>Additional remark</w:t>
            </w:r>
          </w:p>
        </w:tc>
      </w:tr>
      <w:tr w:rsidR="00D57C07" w:rsidRPr="008A064F" w14:paraId="5935F593" w14:textId="77777777" w:rsidTr="002F014D">
        <w:tc>
          <w:tcPr>
            <w:tcW w:w="3107" w:type="dxa"/>
          </w:tcPr>
          <w:p w14:paraId="4AD0A452" w14:textId="77777777" w:rsidR="00D57C07" w:rsidRPr="008A064F" w:rsidRDefault="00D57C07" w:rsidP="001D0BB7">
            <w:pPr>
              <w:rPr>
                <w:sz w:val="18"/>
                <w:szCs w:val="18"/>
                <w:lang w:val="en-US"/>
              </w:rPr>
            </w:pPr>
            <w:r w:rsidRPr="008A064F">
              <w:rPr>
                <w:sz w:val="18"/>
                <w:szCs w:val="18"/>
                <w:lang w:val="en-US"/>
              </w:rPr>
              <w:t>Controller in combination with CPE</w:t>
            </w:r>
          </w:p>
        </w:tc>
        <w:tc>
          <w:tcPr>
            <w:tcW w:w="2946" w:type="dxa"/>
          </w:tcPr>
          <w:p w14:paraId="413CAC77"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4FB1206E" w14:textId="77777777" w:rsidR="00D57C07" w:rsidRPr="008A064F" w:rsidRDefault="00D57C07" w:rsidP="001D0BB7">
            <w:pPr>
              <w:rPr>
                <w:sz w:val="18"/>
                <w:szCs w:val="18"/>
                <w:lang w:val="en-US"/>
              </w:rPr>
            </w:pPr>
          </w:p>
        </w:tc>
      </w:tr>
      <w:tr w:rsidR="00D57C07" w:rsidRPr="008A064F" w14:paraId="6F84EFF4" w14:textId="77777777" w:rsidTr="002F014D">
        <w:tc>
          <w:tcPr>
            <w:tcW w:w="3107" w:type="dxa"/>
          </w:tcPr>
          <w:p w14:paraId="061AEB89" w14:textId="77777777" w:rsidR="00D57C07" w:rsidRPr="008A064F" w:rsidRDefault="00D57C07" w:rsidP="001D0BB7">
            <w:pPr>
              <w:rPr>
                <w:sz w:val="18"/>
                <w:szCs w:val="18"/>
                <w:lang w:val="en-US"/>
              </w:rPr>
            </w:pPr>
            <w:r w:rsidRPr="008A064F">
              <w:rPr>
                <w:sz w:val="18"/>
                <w:szCs w:val="18"/>
                <w:lang w:val="en-US"/>
              </w:rPr>
              <w:t>Electronic Access provision</w:t>
            </w:r>
          </w:p>
        </w:tc>
        <w:tc>
          <w:tcPr>
            <w:tcW w:w="2946" w:type="dxa"/>
          </w:tcPr>
          <w:p w14:paraId="51CAA628"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66553FFE" w14:textId="77777777" w:rsidR="00D57C07" w:rsidRPr="008A064F" w:rsidRDefault="00D57C07" w:rsidP="001D0BB7">
            <w:pPr>
              <w:rPr>
                <w:sz w:val="18"/>
                <w:szCs w:val="18"/>
                <w:lang w:val="en-US"/>
              </w:rPr>
            </w:pPr>
          </w:p>
        </w:tc>
      </w:tr>
      <w:tr w:rsidR="00D57C07" w:rsidRPr="008A064F" w14:paraId="7CD40AD8" w14:textId="77777777" w:rsidTr="002F014D">
        <w:tc>
          <w:tcPr>
            <w:tcW w:w="3107" w:type="dxa"/>
          </w:tcPr>
          <w:p w14:paraId="59F64712" w14:textId="77777777" w:rsidR="00D57C07" w:rsidRPr="008A064F" w:rsidRDefault="00D57C07" w:rsidP="001D0BB7">
            <w:pPr>
              <w:rPr>
                <w:sz w:val="18"/>
                <w:szCs w:val="18"/>
                <w:lang w:val="en-US"/>
              </w:rPr>
            </w:pPr>
            <w:r w:rsidRPr="008A064F">
              <w:rPr>
                <w:sz w:val="18"/>
                <w:szCs w:val="18"/>
                <w:lang w:val="en-US"/>
              </w:rPr>
              <w:t>Access via key</w:t>
            </w:r>
          </w:p>
        </w:tc>
        <w:tc>
          <w:tcPr>
            <w:tcW w:w="2946" w:type="dxa"/>
          </w:tcPr>
          <w:p w14:paraId="581158E0"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2C8B7353" w14:textId="77777777" w:rsidR="00D57C07" w:rsidRPr="008A064F" w:rsidRDefault="00D57C07" w:rsidP="001D0BB7">
            <w:pPr>
              <w:rPr>
                <w:sz w:val="18"/>
                <w:szCs w:val="18"/>
                <w:lang w:val="en-US"/>
              </w:rPr>
            </w:pPr>
          </w:p>
        </w:tc>
      </w:tr>
      <w:tr w:rsidR="00D57C07" w:rsidRPr="008A064F" w14:paraId="2B8A43AE" w14:textId="77777777" w:rsidTr="002F014D">
        <w:tc>
          <w:tcPr>
            <w:tcW w:w="3107" w:type="dxa"/>
          </w:tcPr>
          <w:p w14:paraId="6DB0FC8C" w14:textId="77777777" w:rsidR="00D57C07" w:rsidRPr="008A064F" w:rsidRDefault="00D57C07" w:rsidP="001D0BB7">
            <w:pPr>
              <w:rPr>
                <w:sz w:val="18"/>
                <w:szCs w:val="18"/>
                <w:lang w:val="en-US"/>
              </w:rPr>
            </w:pPr>
            <w:r w:rsidRPr="008A064F">
              <w:rPr>
                <w:sz w:val="18"/>
                <w:szCs w:val="18"/>
                <w:lang w:val="en-US"/>
              </w:rPr>
              <w:t>Burgleralarm</w:t>
            </w:r>
          </w:p>
        </w:tc>
        <w:tc>
          <w:tcPr>
            <w:tcW w:w="2946" w:type="dxa"/>
          </w:tcPr>
          <w:p w14:paraId="39D57F45"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4E805002" w14:textId="77777777" w:rsidR="00D57C07" w:rsidRPr="008A064F" w:rsidRDefault="00D57C07" w:rsidP="001D0BB7">
            <w:pPr>
              <w:rPr>
                <w:sz w:val="18"/>
                <w:szCs w:val="18"/>
                <w:lang w:val="en-US"/>
              </w:rPr>
            </w:pPr>
            <w:r w:rsidRPr="008A064F">
              <w:rPr>
                <w:sz w:val="18"/>
                <w:szCs w:val="18"/>
                <w:lang w:val="en-US"/>
              </w:rPr>
              <w:t>Forced entry</w:t>
            </w:r>
          </w:p>
        </w:tc>
      </w:tr>
      <w:tr w:rsidR="00D57C07" w:rsidRPr="008A064F" w14:paraId="02B26BBB" w14:textId="77777777" w:rsidTr="002F014D">
        <w:tc>
          <w:tcPr>
            <w:tcW w:w="3107" w:type="dxa"/>
          </w:tcPr>
          <w:p w14:paraId="725333B6" w14:textId="77777777" w:rsidR="00D57C07" w:rsidRPr="008A064F" w:rsidRDefault="00D57C07" w:rsidP="001D0BB7">
            <w:pPr>
              <w:rPr>
                <w:sz w:val="18"/>
                <w:szCs w:val="18"/>
                <w:lang w:val="en-US"/>
              </w:rPr>
            </w:pPr>
            <w:r w:rsidRPr="008A064F">
              <w:rPr>
                <w:sz w:val="18"/>
                <w:szCs w:val="18"/>
                <w:lang w:val="en-US"/>
              </w:rPr>
              <w:t>Net watcher sensor (power supplier)</w:t>
            </w:r>
          </w:p>
        </w:tc>
        <w:tc>
          <w:tcPr>
            <w:tcW w:w="2946" w:type="dxa"/>
          </w:tcPr>
          <w:p w14:paraId="7CF3D496"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312F67EB" w14:textId="77777777" w:rsidR="00D57C07" w:rsidRPr="008A064F" w:rsidRDefault="00D57C07" w:rsidP="001D0BB7">
            <w:pPr>
              <w:rPr>
                <w:sz w:val="18"/>
                <w:szCs w:val="18"/>
                <w:lang w:val="en-US"/>
              </w:rPr>
            </w:pPr>
          </w:p>
        </w:tc>
      </w:tr>
      <w:tr w:rsidR="00D57C07" w:rsidRPr="008A064F" w14:paraId="26FED3E7" w14:textId="77777777" w:rsidTr="002F014D">
        <w:tc>
          <w:tcPr>
            <w:tcW w:w="3107" w:type="dxa"/>
          </w:tcPr>
          <w:p w14:paraId="11DB91BE" w14:textId="77777777" w:rsidR="00D57C07" w:rsidRPr="008A064F" w:rsidRDefault="00D57C07" w:rsidP="001D0BB7">
            <w:pPr>
              <w:rPr>
                <w:sz w:val="18"/>
                <w:szCs w:val="18"/>
                <w:lang w:val="en-US"/>
              </w:rPr>
            </w:pPr>
            <w:r w:rsidRPr="008A064F">
              <w:rPr>
                <w:sz w:val="18"/>
                <w:szCs w:val="18"/>
                <w:lang w:val="en-US"/>
              </w:rPr>
              <w:t>Temperature sensors</w:t>
            </w:r>
          </w:p>
        </w:tc>
        <w:tc>
          <w:tcPr>
            <w:tcW w:w="2946" w:type="dxa"/>
          </w:tcPr>
          <w:p w14:paraId="2F72F154"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67A1030C" w14:textId="77777777" w:rsidR="00D57C07" w:rsidRPr="008A064F" w:rsidRDefault="00D57C07" w:rsidP="001D0BB7">
            <w:pPr>
              <w:rPr>
                <w:sz w:val="18"/>
                <w:szCs w:val="18"/>
                <w:lang w:val="en-US"/>
              </w:rPr>
            </w:pPr>
          </w:p>
        </w:tc>
      </w:tr>
      <w:tr w:rsidR="00D57C07" w:rsidRPr="008A064F" w14:paraId="54AB3324" w14:textId="77777777" w:rsidTr="002F014D">
        <w:tc>
          <w:tcPr>
            <w:tcW w:w="3107" w:type="dxa"/>
          </w:tcPr>
          <w:p w14:paraId="19141804" w14:textId="77777777" w:rsidR="00D57C07" w:rsidRPr="008A064F" w:rsidRDefault="00D57C07" w:rsidP="001D0BB7">
            <w:pPr>
              <w:rPr>
                <w:sz w:val="18"/>
                <w:szCs w:val="18"/>
                <w:lang w:val="en-US"/>
              </w:rPr>
            </w:pPr>
            <w:r w:rsidRPr="008A064F">
              <w:rPr>
                <w:sz w:val="18"/>
                <w:szCs w:val="18"/>
                <w:lang w:val="en-US"/>
              </w:rPr>
              <w:t>Smoke detectors</w:t>
            </w:r>
          </w:p>
        </w:tc>
        <w:tc>
          <w:tcPr>
            <w:tcW w:w="2946" w:type="dxa"/>
          </w:tcPr>
          <w:p w14:paraId="32EA15CA"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5952B309" w14:textId="77777777" w:rsidR="00D57C07" w:rsidRPr="008A064F" w:rsidRDefault="00D57C07" w:rsidP="001D0BB7">
            <w:pPr>
              <w:rPr>
                <w:sz w:val="18"/>
                <w:szCs w:val="18"/>
                <w:lang w:val="en-US"/>
              </w:rPr>
            </w:pPr>
          </w:p>
        </w:tc>
      </w:tr>
      <w:tr w:rsidR="00D57C07" w:rsidRPr="008A064F" w14:paraId="2D91C63E" w14:textId="77777777" w:rsidTr="002F014D">
        <w:tc>
          <w:tcPr>
            <w:tcW w:w="3107" w:type="dxa"/>
          </w:tcPr>
          <w:p w14:paraId="46D5C1DF" w14:textId="77777777" w:rsidR="00D57C07" w:rsidRPr="008A064F" w:rsidRDefault="00D57C07" w:rsidP="001D0BB7">
            <w:pPr>
              <w:rPr>
                <w:sz w:val="18"/>
                <w:szCs w:val="18"/>
                <w:lang w:val="en-US"/>
              </w:rPr>
            </w:pPr>
            <w:r w:rsidRPr="008A064F">
              <w:rPr>
                <w:sz w:val="18"/>
                <w:szCs w:val="18"/>
                <w:lang w:val="en-US"/>
              </w:rPr>
              <w:t>Leak detection</w:t>
            </w:r>
          </w:p>
        </w:tc>
        <w:tc>
          <w:tcPr>
            <w:tcW w:w="2946" w:type="dxa"/>
          </w:tcPr>
          <w:p w14:paraId="117B6108"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45461B4A" w14:textId="77777777" w:rsidR="00D57C07" w:rsidRPr="008A064F" w:rsidRDefault="00D57C07" w:rsidP="001D0BB7">
            <w:pPr>
              <w:rPr>
                <w:sz w:val="18"/>
                <w:szCs w:val="18"/>
                <w:lang w:val="en-US"/>
              </w:rPr>
            </w:pPr>
          </w:p>
        </w:tc>
      </w:tr>
      <w:tr w:rsidR="00D57C07" w:rsidRPr="008A064F" w14:paraId="64BE74D5" w14:textId="77777777" w:rsidTr="002F014D">
        <w:tc>
          <w:tcPr>
            <w:tcW w:w="3107" w:type="dxa"/>
          </w:tcPr>
          <w:p w14:paraId="4C6F02A1" w14:textId="77777777" w:rsidR="00D57C07" w:rsidRPr="008A064F" w:rsidRDefault="00D57C07" w:rsidP="001D0BB7">
            <w:pPr>
              <w:rPr>
                <w:sz w:val="18"/>
                <w:szCs w:val="18"/>
                <w:lang w:val="en-US"/>
              </w:rPr>
            </w:pPr>
            <w:r w:rsidRPr="008A064F">
              <w:rPr>
                <w:sz w:val="18"/>
                <w:szCs w:val="18"/>
                <w:lang w:val="en-US"/>
              </w:rPr>
              <w:t>UPS/batteries/rectifier (DC)</w:t>
            </w:r>
          </w:p>
        </w:tc>
        <w:tc>
          <w:tcPr>
            <w:tcW w:w="2946" w:type="dxa"/>
          </w:tcPr>
          <w:p w14:paraId="59C4A69D"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6838C3DA" w14:textId="77777777" w:rsidR="00D57C07" w:rsidRPr="008A064F" w:rsidRDefault="00D57C07" w:rsidP="001D0BB7">
            <w:pPr>
              <w:rPr>
                <w:sz w:val="18"/>
                <w:szCs w:val="18"/>
                <w:lang w:val="en-US"/>
              </w:rPr>
            </w:pPr>
            <w:r w:rsidRPr="008A064F">
              <w:rPr>
                <w:sz w:val="18"/>
                <w:szCs w:val="18"/>
                <w:lang w:val="en-US"/>
              </w:rPr>
              <w:t>Autonomy &gt;45 min</w:t>
            </w:r>
          </w:p>
        </w:tc>
      </w:tr>
      <w:tr w:rsidR="00D57C07" w:rsidRPr="00DF0BE4" w14:paraId="665B882E" w14:textId="77777777" w:rsidTr="002F014D">
        <w:tc>
          <w:tcPr>
            <w:tcW w:w="3107" w:type="dxa"/>
          </w:tcPr>
          <w:p w14:paraId="79950C22" w14:textId="77777777" w:rsidR="00D57C07" w:rsidRPr="008A064F" w:rsidRDefault="00D57C07" w:rsidP="001D0BB7">
            <w:pPr>
              <w:rPr>
                <w:sz w:val="18"/>
                <w:szCs w:val="18"/>
                <w:lang w:val="en-US"/>
              </w:rPr>
            </w:pPr>
            <w:r w:rsidRPr="008A064F">
              <w:rPr>
                <w:sz w:val="18"/>
                <w:szCs w:val="18"/>
                <w:lang w:val="en-US"/>
              </w:rPr>
              <w:t>UPS failure sensor</w:t>
            </w:r>
          </w:p>
        </w:tc>
        <w:tc>
          <w:tcPr>
            <w:tcW w:w="2946" w:type="dxa"/>
          </w:tcPr>
          <w:p w14:paraId="65FF5EBF"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10E2C2E5" w14:textId="77777777" w:rsidR="00D57C07" w:rsidRPr="008A064F" w:rsidRDefault="00D57C07" w:rsidP="001D0BB7">
            <w:pPr>
              <w:rPr>
                <w:sz w:val="18"/>
                <w:szCs w:val="18"/>
                <w:lang w:val="en-US"/>
              </w:rPr>
            </w:pPr>
            <w:r w:rsidRPr="008A064F">
              <w:rPr>
                <w:sz w:val="18"/>
                <w:szCs w:val="18"/>
                <w:lang w:val="en-US"/>
              </w:rPr>
              <w:t>1x power supply eg down</w:t>
            </w:r>
          </w:p>
        </w:tc>
      </w:tr>
      <w:tr w:rsidR="00D57C07" w:rsidRPr="008A064F" w14:paraId="7DA85D2A" w14:textId="77777777" w:rsidTr="002F014D">
        <w:tc>
          <w:tcPr>
            <w:tcW w:w="3107" w:type="dxa"/>
          </w:tcPr>
          <w:p w14:paraId="6084475E" w14:textId="77777777" w:rsidR="00D57C07" w:rsidRPr="008A064F" w:rsidRDefault="00D57C07" w:rsidP="001D0BB7">
            <w:pPr>
              <w:rPr>
                <w:sz w:val="18"/>
                <w:szCs w:val="18"/>
                <w:lang w:val="en-US"/>
              </w:rPr>
            </w:pPr>
            <w:r w:rsidRPr="008A064F">
              <w:rPr>
                <w:sz w:val="18"/>
                <w:szCs w:val="18"/>
                <w:lang w:val="en-US"/>
              </w:rPr>
              <w:t>NSA connection</w:t>
            </w:r>
          </w:p>
        </w:tc>
        <w:tc>
          <w:tcPr>
            <w:tcW w:w="2946" w:type="dxa"/>
          </w:tcPr>
          <w:p w14:paraId="4DB2C840"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5EB916B1" w14:textId="77777777" w:rsidR="00D57C07" w:rsidRPr="008A064F" w:rsidRDefault="00D57C07" w:rsidP="001D0BB7">
            <w:pPr>
              <w:rPr>
                <w:sz w:val="18"/>
                <w:szCs w:val="18"/>
                <w:lang w:val="en-US"/>
              </w:rPr>
            </w:pPr>
          </w:p>
        </w:tc>
      </w:tr>
      <w:tr w:rsidR="00D57C07" w:rsidRPr="008A064F" w14:paraId="4345202F" w14:textId="77777777" w:rsidTr="002F014D">
        <w:tc>
          <w:tcPr>
            <w:tcW w:w="3107" w:type="dxa"/>
          </w:tcPr>
          <w:p w14:paraId="3F0AFE6E" w14:textId="77777777" w:rsidR="00D57C07" w:rsidRPr="008A064F" w:rsidRDefault="00D57C07" w:rsidP="001D0BB7">
            <w:pPr>
              <w:rPr>
                <w:sz w:val="18"/>
                <w:szCs w:val="18"/>
                <w:lang w:val="en-US"/>
              </w:rPr>
            </w:pPr>
            <w:r w:rsidRPr="008A064F">
              <w:rPr>
                <w:sz w:val="18"/>
                <w:szCs w:val="18"/>
                <w:lang w:val="en-US"/>
              </w:rPr>
              <w:t>Camera surveillance</w:t>
            </w:r>
          </w:p>
        </w:tc>
        <w:tc>
          <w:tcPr>
            <w:tcW w:w="2946" w:type="dxa"/>
          </w:tcPr>
          <w:p w14:paraId="23CFAAA3"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70D1FF89" w14:textId="77777777" w:rsidR="00D57C07" w:rsidRPr="008A064F" w:rsidRDefault="00D57C07" w:rsidP="001D0BB7">
            <w:pPr>
              <w:rPr>
                <w:sz w:val="18"/>
                <w:szCs w:val="18"/>
                <w:lang w:val="en-US"/>
              </w:rPr>
            </w:pPr>
          </w:p>
        </w:tc>
      </w:tr>
      <w:tr w:rsidR="00D57C07" w:rsidRPr="008A064F" w14:paraId="5C89BE0D" w14:textId="77777777" w:rsidTr="002F014D">
        <w:tc>
          <w:tcPr>
            <w:tcW w:w="3107" w:type="dxa"/>
          </w:tcPr>
          <w:p w14:paraId="4DF076D4" w14:textId="77777777" w:rsidR="00D57C07" w:rsidRPr="008A064F" w:rsidRDefault="00D57C07" w:rsidP="001D0BB7">
            <w:pPr>
              <w:rPr>
                <w:sz w:val="18"/>
                <w:szCs w:val="18"/>
                <w:lang w:val="en-US"/>
              </w:rPr>
            </w:pPr>
            <w:r w:rsidRPr="008A064F">
              <w:rPr>
                <w:sz w:val="18"/>
                <w:szCs w:val="18"/>
                <w:lang w:val="en-US"/>
              </w:rPr>
              <w:t>Climate control (free cooling)</w:t>
            </w:r>
          </w:p>
        </w:tc>
        <w:tc>
          <w:tcPr>
            <w:tcW w:w="2946" w:type="dxa"/>
          </w:tcPr>
          <w:p w14:paraId="1D0B6EFF"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5AADE728" w14:textId="77777777" w:rsidR="00D57C07" w:rsidRPr="008A064F" w:rsidRDefault="00D57C07" w:rsidP="001D0BB7">
            <w:pPr>
              <w:rPr>
                <w:sz w:val="18"/>
                <w:szCs w:val="18"/>
                <w:lang w:val="en-US"/>
              </w:rPr>
            </w:pPr>
          </w:p>
        </w:tc>
      </w:tr>
      <w:tr w:rsidR="00D57C07" w:rsidRPr="008A064F" w14:paraId="472C4D0F" w14:textId="77777777" w:rsidTr="002F014D">
        <w:tc>
          <w:tcPr>
            <w:tcW w:w="3107" w:type="dxa"/>
          </w:tcPr>
          <w:p w14:paraId="2B4CCE5E" w14:textId="77777777" w:rsidR="00D57C07" w:rsidRPr="008A064F" w:rsidRDefault="00D57C07" w:rsidP="001D0BB7">
            <w:pPr>
              <w:rPr>
                <w:sz w:val="18"/>
                <w:szCs w:val="18"/>
                <w:lang w:val="en-US"/>
              </w:rPr>
            </w:pPr>
            <w:r w:rsidRPr="008A064F">
              <w:rPr>
                <w:sz w:val="18"/>
                <w:szCs w:val="18"/>
                <w:lang w:val="en-US"/>
              </w:rPr>
              <w:t>Emergency lighting</w:t>
            </w:r>
          </w:p>
        </w:tc>
        <w:tc>
          <w:tcPr>
            <w:tcW w:w="2946" w:type="dxa"/>
          </w:tcPr>
          <w:p w14:paraId="3C95B73A" w14:textId="77777777" w:rsidR="00D57C07" w:rsidRPr="008A064F" w:rsidRDefault="00D57C07" w:rsidP="001D0BB7">
            <w:pPr>
              <w:rPr>
                <w:sz w:val="18"/>
                <w:szCs w:val="18"/>
                <w:lang w:val="en-US"/>
              </w:rPr>
            </w:pPr>
            <w:r w:rsidRPr="008A064F">
              <w:rPr>
                <w:sz w:val="18"/>
                <w:szCs w:val="18"/>
                <w:lang w:val="en-US"/>
              </w:rPr>
              <w:t>x</w:t>
            </w:r>
          </w:p>
        </w:tc>
        <w:tc>
          <w:tcPr>
            <w:tcW w:w="2963" w:type="dxa"/>
          </w:tcPr>
          <w:p w14:paraId="56A3060F" w14:textId="77777777" w:rsidR="00D57C07" w:rsidRPr="008A064F" w:rsidRDefault="00D57C07" w:rsidP="001D0BB7">
            <w:pPr>
              <w:rPr>
                <w:sz w:val="18"/>
                <w:szCs w:val="18"/>
                <w:lang w:val="en-US"/>
              </w:rPr>
            </w:pPr>
          </w:p>
        </w:tc>
      </w:tr>
    </w:tbl>
    <w:p w14:paraId="0995099A" w14:textId="77777777" w:rsidR="00D57C07" w:rsidRPr="008A064F" w:rsidRDefault="00D57C07" w:rsidP="00D57C07">
      <w:pPr>
        <w:rPr>
          <w:rFonts w:asciiTheme="majorHAnsi" w:hAnsiTheme="majorHAnsi" w:cstheme="majorHAnsi"/>
        </w:rPr>
      </w:pPr>
    </w:p>
    <w:p w14:paraId="359E018F" w14:textId="77777777" w:rsidR="00D57C07" w:rsidRPr="008A064F" w:rsidRDefault="00D57C07" w:rsidP="002F014D">
      <w:pPr>
        <w:rPr>
          <w:lang w:val="en-US"/>
        </w:rPr>
      </w:pPr>
      <w:r w:rsidRPr="008A064F">
        <w:rPr>
          <w:lang w:val="en-US"/>
        </w:rPr>
        <w:t>All systems comply with all legal requirements and industry standards and are regularly inspected and maintained according to the applicable standards.</w:t>
      </w:r>
    </w:p>
    <w:p w14:paraId="08CA0F87" w14:textId="77777777" w:rsidR="00D57C07" w:rsidRDefault="00D57C07" w:rsidP="00F1661A">
      <w:pPr>
        <w:pStyle w:val="Heading3"/>
        <w:rPr>
          <w:lang w:val="en-US"/>
        </w:rPr>
      </w:pPr>
      <w:bookmarkStart w:id="58" w:name="_Toc119655591"/>
      <w:bookmarkStart w:id="59" w:name="_Toc120084232"/>
      <w:r w:rsidRPr="008A064F">
        <w:rPr>
          <w:lang w:val="en-US"/>
        </w:rPr>
        <w:t>Power and climate</w:t>
      </w:r>
      <w:bookmarkEnd w:id="58"/>
      <w:bookmarkEnd w:id="59"/>
    </w:p>
    <w:p w14:paraId="2174C0DA" w14:textId="77777777" w:rsidR="00800481" w:rsidRPr="00800481" w:rsidRDefault="00800481" w:rsidP="00800481">
      <w:pPr>
        <w:rPr>
          <w:lang w:val="en-US"/>
        </w:rPr>
      </w:pPr>
    </w:p>
    <w:p w14:paraId="1FC1EA5E" w14:textId="77777777" w:rsidR="00D57C07" w:rsidRPr="00E8656E" w:rsidRDefault="00D57C07" w:rsidP="00D57C07">
      <w:pPr>
        <w:rPr>
          <w:rFonts w:cstheme="majorHAnsi"/>
          <w:b/>
          <w:bCs/>
          <w:lang w:val="en-US"/>
        </w:rPr>
      </w:pPr>
      <w:r w:rsidRPr="00E8656E">
        <w:rPr>
          <w:rFonts w:cstheme="majorHAnsi"/>
          <w:b/>
          <w:bCs/>
          <w:lang w:val="en-US"/>
        </w:rPr>
        <w:t>Details of the electrical installation:</w:t>
      </w:r>
    </w:p>
    <w:p w14:paraId="1FB52866" w14:textId="77777777" w:rsidR="00D57C07" w:rsidRPr="008A064F" w:rsidRDefault="00D57C07" w:rsidP="00F1661A">
      <w:pPr>
        <w:pStyle w:val="ListParagraph"/>
        <w:numPr>
          <w:ilvl w:val="1"/>
          <w:numId w:val="4"/>
        </w:numPr>
        <w:spacing w:after="0" w:line="240" w:lineRule="auto"/>
        <w:ind w:left="426" w:hanging="284"/>
        <w:rPr>
          <w:rFonts w:cstheme="majorHAnsi"/>
          <w:lang w:val="en-US"/>
        </w:rPr>
      </w:pPr>
      <w:r w:rsidRPr="008A064F">
        <w:rPr>
          <w:rFonts w:cstheme="majorHAnsi"/>
          <w:lang w:val="en-US"/>
        </w:rPr>
        <w:t>Power to be requested from the supplier is 15Kw</w:t>
      </w:r>
    </w:p>
    <w:p w14:paraId="03DB946B" w14:textId="77777777" w:rsidR="00D57C07" w:rsidRPr="008A064F" w:rsidRDefault="00D57C07" w:rsidP="00F1661A">
      <w:pPr>
        <w:pStyle w:val="ListParagraph"/>
        <w:numPr>
          <w:ilvl w:val="1"/>
          <w:numId w:val="4"/>
        </w:numPr>
        <w:spacing w:after="0" w:line="240" w:lineRule="auto"/>
        <w:ind w:left="426" w:hanging="284"/>
        <w:rPr>
          <w:rFonts w:cstheme="majorHAnsi"/>
          <w:lang w:val="en-US"/>
        </w:rPr>
      </w:pPr>
      <w:r w:rsidRPr="008A064F">
        <w:rPr>
          <w:rFonts w:cstheme="majorHAnsi"/>
          <w:lang w:val="en-US"/>
        </w:rPr>
        <w:t>The total power of the POP is set at a minimum of 12kW</w:t>
      </w:r>
    </w:p>
    <w:p w14:paraId="19D98BAA" w14:textId="77777777" w:rsidR="00D57C07" w:rsidRPr="008A064F" w:rsidRDefault="00D57C07" w:rsidP="00F1661A">
      <w:pPr>
        <w:pStyle w:val="ListParagraph"/>
        <w:numPr>
          <w:ilvl w:val="1"/>
          <w:numId w:val="4"/>
        </w:numPr>
        <w:spacing w:after="0" w:line="240" w:lineRule="auto"/>
        <w:ind w:left="426" w:hanging="284"/>
        <w:rPr>
          <w:rFonts w:cstheme="majorHAnsi"/>
        </w:rPr>
      </w:pPr>
      <w:r w:rsidRPr="008A064F">
        <w:rPr>
          <w:rFonts w:cstheme="majorHAnsi"/>
        </w:rPr>
        <w:t>Voltage type per EQF DC voltage (DC)</w:t>
      </w:r>
    </w:p>
    <w:p w14:paraId="49CFB47A" w14:textId="77777777" w:rsidR="00D57C07" w:rsidRPr="008A064F" w:rsidRDefault="00D57C07" w:rsidP="00F1661A">
      <w:pPr>
        <w:pStyle w:val="ListParagraph"/>
        <w:numPr>
          <w:ilvl w:val="1"/>
          <w:numId w:val="4"/>
        </w:numPr>
        <w:spacing w:after="0" w:line="240" w:lineRule="auto"/>
        <w:ind w:left="426" w:hanging="284"/>
        <w:rPr>
          <w:rFonts w:cstheme="majorHAnsi"/>
          <w:lang w:val="en-US"/>
        </w:rPr>
      </w:pPr>
      <w:r w:rsidRPr="008A064F">
        <w:rPr>
          <w:rFonts w:cstheme="majorHAnsi"/>
          <w:lang w:val="en-US"/>
        </w:rPr>
        <w:t>2 kW is available per EQF</w:t>
      </w:r>
    </w:p>
    <w:p w14:paraId="404B7D3E" w14:textId="77777777" w:rsidR="00D57C07" w:rsidRPr="008A064F" w:rsidRDefault="00D57C07" w:rsidP="00F1661A">
      <w:pPr>
        <w:pStyle w:val="ListParagraph"/>
        <w:numPr>
          <w:ilvl w:val="1"/>
          <w:numId w:val="4"/>
        </w:numPr>
        <w:spacing w:after="0" w:line="240" w:lineRule="auto"/>
        <w:ind w:left="426" w:hanging="284"/>
        <w:rPr>
          <w:rFonts w:cstheme="majorHAnsi"/>
          <w:lang w:val="en-US"/>
        </w:rPr>
      </w:pPr>
      <w:r w:rsidRPr="008A064F">
        <w:rPr>
          <w:rFonts w:cstheme="majorHAnsi"/>
          <w:lang w:val="en-US"/>
        </w:rPr>
        <w:t>With shared use of the EQF, it is issued per 23 HE (half EQF) with a maximum power of 1000 watts</w:t>
      </w:r>
    </w:p>
    <w:p w14:paraId="2B1093F5" w14:textId="77777777" w:rsidR="00D57C07" w:rsidRPr="008A064F" w:rsidRDefault="00D57C07" w:rsidP="00F1661A">
      <w:pPr>
        <w:pStyle w:val="ListParagraph"/>
        <w:numPr>
          <w:ilvl w:val="1"/>
          <w:numId w:val="4"/>
        </w:numPr>
        <w:spacing w:after="0" w:line="240" w:lineRule="auto"/>
        <w:ind w:left="426" w:hanging="284"/>
        <w:rPr>
          <w:rFonts w:cstheme="majorHAnsi"/>
          <w:lang w:val="en-US"/>
        </w:rPr>
      </w:pPr>
      <w:r w:rsidRPr="008A064F">
        <w:rPr>
          <w:rFonts w:cstheme="majorHAnsi"/>
          <w:lang w:val="en-US"/>
        </w:rPr>
        <w:t>The 2 kW UPS with 1 battery string is intended for 120 minutes of autonomy support of the facility systems</w:t>
      </w:r>
    </w:p>
    <w:p w14:paraId="3608EF14" w14:textId="77777777" w:rsidR="00D57C07" w:rsidRPr="008A064F" w:rsidRDefault="00D57C07" w:rsidP="00F1661A">
      <w:pPr>
        <w:pStyle w:val="ListParagraph"/>
        <w:numPr>
          <w:ilvl w:val="1"/>
          <w:numId w:val="4"/>
        </w:numPr>
        <w:spacing w:after="0" w:line="240" w:lineRule="auto"/>
        <w:ind w:left="426" w:hanging="284"/>
        <w:rPr>
          <w:rFonts w:asciiTheme="majorHAnsi" w:hAnsiTheme="majorHAnsi" w:cstheme="majorHAnsi"/>
          <w:lang w:val="en-US"/>
        </w:rPr>
      </w:pPr>
      <w:r w:rsidRPr="008A064F">
        <w:rPr>
          <w:rFonts w:cstheme="majorHAnsi"/>
          <w:lang w:val="en-US"/>
        </w:rPr>
        <w:t>DC autonomy for Operator equipment is set up to cover 120 minutes.</w:t>
      </w:r>
      <w:r w:rsidRPr="008A064F">
        <w:rPr>
          <w:rFonts w:eastAsia="Times New Roman" w:cstheme="majorHAnsi"/>
          <w:i/>
          <w:iCs/>
          <w:lang w:val="en-GB"/>
        </w:rPr>
        <w:t xml:space="preserve"> </w:t>
      </w:r>
      <w:r w:rsidRPr="008A064F">
        <w:rPr>
          <w:rFonts w:eastAsia="Times New Roman" w:cstheme="majorHAnsi"/>
          <w:lang w:val="en-GB"/>
        </w:rPr>
        <w:t xml:space="preserve">Longer autonomy in case of power outage to be realised by bringing a mobile generator unit on site. </w:t>
      </w:r>
      <w:r w:rsidRPr="008A064F">
        <w:rPr>
          <w:rFonts w:cstheme="majorHAnsi"/>
          <w:lang w:val="en-GB"/>
        </w:rPr>
        <w:t>The maximum power available shall be</w:t>
      </w:r>
      <w:r w:rsidRPr="008A064F">
        <w:rPr>
          <w:rFonts w:asciiTheme="majorHAnsi" w:hAnsiTheme="majorHAnsi" w:cstheme="majorHAnsi"/>
          <w:lang w:val="en-GB"/>
        </w:rPr>
        <w:t xml:space="preserve"> </w:t>
      </w:r>
      <w:r w:rsidRPr="008A064F">
        <w:rPr>
          <w:rFonts w:asciiTheme="majorHAnsi" w:hAnsiTheme="majorHAnsi" w:cstheme="majorHAnsi"/>
          <w:lang w:val="en-US"/>
        </w:rPr>
        <w:t>800 W DC/20HE.</w:t>
      </w:r>
    </w:p>
    <w:p w14:paraId="0FC89A46" w14:textId="77777777" w:rsidR="00D57C07" w:rsidRPr="008A064F" w:rsidRDefault="00D57C07" w:rsidP="00D57C07">
      <w:pPr>
        <w:rPr>
          <w:rFonts w:asciiTheme="majorHAnsi" w:hAnsiTheme="majorHAnsi" w:cstheme="majorHAnsi"/>
          <w:lang w:val="en-US"/>
        </w:rPr>
      </w:pPr>
    </w:p>
    <w:p w14:paraId="1DD33843" w14:textId="7523FAB1" w:rsidR="00D57C07" w:rsidRDefault="00D57C07" w:rsidP="00F1661A">
      <w:pPr>
        <w:pStyle w:val="Heading3"/>
        <w:rPr>
          <w:lang w:val="en-US"/>
        </w:rPr>
      </w:pPr>
      <w:bookmarkStart w:id="60" w:name="_Toc119655592"/>
      <w:bookmarkStart w:id="61" w:name="_Toc120084233"/>
      <w:r w:rsidRPr="008A064F">
        <w:rPr>
          <w:lang w:val="en-US"/>
        </w:rPr>
        <w:t>POP facility details</w:t>
      </w:r>
      <w:bookmarkEnd w:id="60"/>
      <w:bookmarkEnd w:id="61"/>
    </w:p>
    <w:p w14:paraId="6E9E6B88" w14:textId="77777777" w:rsidR="00800481" w:rsidRPr="00800481" w:rsidRDefault="00800481" w:rsidP="00800481">
      <w:pPr>
        <w:rPr>
          <w:lang w:val="en-US"/>
        </w:rPr>
      </w:pPr>
    </w:p>
    <w:p w14:paraId="78DC1FDE" w14:textId="77777777" w:rsidR="00D57C07" w:rsidRPr="008A064F" w:rsidRDefault="00D57C07" w:rsidP="00F1661A">
      <w:pPr>
        <w:pStyle w:val="ListParagraph"/>
        <w:numPr>
          <w:ilvl w:val="0"/>
          <w:numId w:val="5"/>
        </w:numPr>
        <w:spacing w:after="0" w:line="240" w:lineRule="auto"/>
        <w:ind w:left="426" w:hanging="284"/>
        <w:contextualSpacing w:val="0"/>
        <w:rPr>
          <w:rFonts w:cstheme="majorHAnsi"/>
          <w:lang w:val="en-US"/>
        </w:rPr>
      </w:pPr>
      <w:r w:rsidRPr="008A064F">
        <w:rPr>
          <w:rFonts w:eastAsia="Times New Roman" w:cstheme="majorHAnsi"/>
          <w:lang w:val="en-GB"/>
        </w:rPr>
        <w:t xml:space="preserve">Unifiber will make available to the Operators ETSI racks allowing installation of ETS 300119-4 sub racks.  </w:t>
      </w:r>
      <w:r w:rsidRPr="008A064F">
        <w:rPr>
          <w:rFonts w:cstheme="majorHAnsi"/>
          <w:lang w:val="en-US"/>
        </w:rPr>
        <w:t xml:space="preserve">Unifiber will provide rack space </w:t>
      </w:r>
      <w:r w:rsidRPr="008A064F">
        <w:rPr>
          <w:rFonts w:eastAsia="Times New Roman" w:cstheme="majorHAnsi"/>
          <w:lang w:val="en-GB"/>
        </w:rPr>
        <w:t xml:space="preserve">per 23HE (half rack) as a standard </w:t>
      </w:r>
      <w:r w:rsidRPr="008A064F">
        <w:rPr>
          <w:rFonts w:cstheme="majorHAnsi"/>
          <w:lang w:val="en-US"/>
        </w:rPr>
        <w:t xml:space="preserve">to enable Operator to install equipment and connect it to the Unifiber ODF. </w:t>
      </w:r>
    </w:p>
    <w:p w14:paraId="2FBF73EC" w14:textId="77777777" w:rsidR="00D57C07" w:rsidRPr="008A064F" w:rsidRDefault="00D57C07" w:rsidP="00F1661A">
      <w:pPr>
        <w:pStyle w:val="ListParagraph"/>
        <w:numPr>
          <w:ilvl w:val="0"/>
          <w:numId w:val="5"/>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 xml:space="preserve">The racks are installed in a room that guarantees environmental conditions according to ETSI ETS 300019 class 3.1 </w:t>
      </w:r>
    </w:p>
    <w:p w14:paraId="5ECEEA57" w14:textId="77777777" w:rsidR="00D57C07" w:rsidRPr="008A064F" w:rsidRDefault="00D57C07" w:rsidP="00F1661A">
      <w:pPr>
        <w:pStyle w:val="ListParagraph"/>
        <w:numPr>
          <w:ilvl w:val="0"/>
          <w:numId w:val="5"/>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 xml:space="preserve">The racks shall be flexible regarding the airflow through the equipment (bottom to top; left &lt;-&gt; right; back &lt;-&gt; front).  </w:t>
      </w:r>
    </w:p>
    <w:p w14:paraId="430101FE" w14:textId="77777777" w:rsidR="00D57C07" w:rsidRPr="008A064F" w:rsidRDefault="00D57C07" w:rsidP="00F1661A">
      <w:pPr>
        <w:pStyle w:val="ListParagraph"/>
        <w:numPr>
          <w:ilvl w:val="0"/>
          <w:numId w:val="5"/>
        </w:numPr>
        <w:spacing w:after="0" w:line="240" w:lineRule="auto"/>
        <w:ind w:left="426" w:hanging="284"/>
        <w:contextualSpacing w:val="0"/>
        <w:rPr>
          <w:rFonts w:cstheme="majorHAnsi"/>
          <w:lang w:val="en-GB"/>
        </w:rPr>
      </w:pPr>
      <w:r w:rsidRPr="008A064F">
        <w:rPr>
          <w:rFonts w:eastAsia="Times New Roman" w:cstheme="majorHAnsi"/>
          <w:lang w:val="en-GB"/>
        </w:rPr>
        <w:lastRenderedPageBreak/>
        <w:t xml:space="preserve">The Operator has the option to install equipment with 48V DC ETS300132-2 power supply. </w:t>
      </w:r>
    </w:p>
    <w:p w14:paraId="18B646D1" w14:textId="77777777" w:rsidR="00D57C07" w:rsidRPr="008A064F" w:rsidRDefault="00D57C07" w:rsidP="00F1661A">
      <w:pPr>
        <w:pStyle w:val="ListParagraph"/>
        <w:numPr>
          <w:ilvl w:val="0"/>
          <w:numId w:val="5"/>
        </w:numPr>
        <w:spacing w:after="0" w:line="240" w:lineRule="auto"/>
        <w:ind w:left="426" w:hanging="284"/>
        <w:contextualSpacing w:val="0"/>
        <w:rPr>
          <w:rFonts w:cstheme="majorHAnsi"/>
          <w:lang w:val="en-GB"/>
        </w:rPr>
      </w:pPr>
      <w:r w:rsidRPr="008A064F">
        <w:rPr>
          <w:rFonts w:eastAsia="Times New Roman" w:cstheme="majorHAnsi"/>
          <w:lang w:val="en-GB"/>
        </w:rPr>
        <w:t>The POP shall be designed to respect local environmental guidelines. The facility equipment (telecom equipment excluded) including cooling unit will comply with ETSI EN 300 753. R</w:t>
      </w:r>
      <w:r w:rsidRPr="008A064F">
        <w:rPr>
          <w:rFonts w:cstheme="majorHAnsi"/>
          <w:lang w:val="en-GB"/>
        </w:rPr>
        <w:t>egional regulations specifying the maximum sound pressure at limit of the local and Central POP property will be respected. Unifiber will ensure that total noise at a site is compliant with regulation and will align with Operators accordingly. Please find acoustic simulation cool unit at Annex 1.</w:t>
      </w:r>
    </w:p>
    <w:p w14:paraId="23C775BA" w14:textId="77777777" w:rsidR="00D57C07" w:rsidRPr="008A064F" w:rsidRDefault="00D57C07" w:rsidP="00F1661A">
      <w:pPr>
        <w:pStyle w:val="ListParagraph"/>
        <w:numPr>
          <w:ilvl w:val="0"/>
          <w:numId w:val="5"/>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Between the racks and the ODF, a fiber guidance system (gutters and cable racks) shall be installed compatible with bending radius of fibres G.657.A1 and  G657.A2.  In the rack, equipment with cabling leaving the card horizontally to the side or vertically to the top of the equipment will be supported.  A suitable cable guidance system from the equipment to the top or the bottom of the rack (depending if the cable routing is designed through overhead cable gutters or by using a false floor) will be present (PMF, Patch Management Frame).</w:t>
      </w:r>
    </w:p>
    <w:p w14:paraId="35FC2415" w14:textId="77777777" w:rsidR="00D57C07" w:rsidRPr="008A064F" w:rsidRDefault="00D57C07" w:rsidP="00F1661A">
      <w:pPr>
        <w:pStyle w:val="ListParagraph"/>
        <w:numPr>
          <w:ilvl w:val="0"/>
          <w:numId w:val="5"/>
        </w:numPr>
        <w:spacing w:after="0" w:line="240" w:lineRule="auto"/>
        <w:ind w:left="426" w:hanging="284"/>
        <w:contextualSpacing w:val="0"/>
        <w:rPr>
          <w:rFonts w:eastAsia="Times New Roman" w:cstheme="majorHAnsi"/>
          <w:lang w:val="en-GB"/>
        </w:rPr>
      </w:pPr>
      <w:r w:rsidRPr="008A064F">
        <w:rPr>
          <w:rFonts w:eastAsia="Times New Roman" w:cstheme="majorHAnsi"/>
          <w:lang w:val="en-GB"/>
        </w:rPr>
        <w:t>Airflow regulation within the rack space is Operator responsibility.</w:t>
      </w:r>
    </w:p>
    <w:p w14:paraId="2501065C" w14:textId="77777777" w:rsidR="00D57C07" w:rsidRPr="008A064F" w:rsidRDefault="00D57C07" w:rsidP="00D57C07">
      <w:pPr>
        <w:rPr>
          <w:rFonts w:cstheme="majorHAnsi"/>
          <w:lang w:val="en-US"/>
        </w:rPr>
      </w:pPr>
    </w:p>
    <w:p w14:paraId="335DAAE6" w14:textId="77777777" w:rsidR="00D57C07" w:rsidRPr="00E8656E" w:rsidRDefault="00D57C07" w:rsidP="00D57C07">
      <w:pPr>
        <w:contextualSpacing/>
        <w:rPr>
          <w:rFonts w:cstheme="majorHAnsi"/>
          <w:b/>
          <w:bCs/>
          <w:lang w:val="en-US"/>
        </w:rPr>
      </w:pPr>
      <w:r w:rsidRPr="00E8656E">
        <w:rPr>
          <w:rFonts w:cstheme="majorHAnsi"/>
          <w:b/>
          <w:bCs/>
          <w:lang w:val="en-US"/>
        </w:rPr>
        <w:t>Additional remarks regarding the shared use of the EQF:</w:t>
      </w:r>
    </w:p>
    <w:p w14:paraId="2B720B3A" w14:textId="77777777" w:rsidR="00D57C07" w:rsidRPr="0052159F" w:rsidRDefault="00D57C07" w:rsidP="00D57C07">
      <w:pPr>
        <w:contextualSpacing/>
        <w:rPr>
          <w:rFonts w:cstheme="majorHAnsi"/>
          <w:lang w:val="en-US"/>
        </w:rPr>
      </w:pPr>
    </w:p>
    <w:p w14:paraId="51258976" w14:textId="77777777" w:rsidR="00D57C07" w:rsidRPr="008A064F" w:rsidRDefault="00D57C07" w:rsidP="00F1661A">
      <w:pPr>
        <w:numPr>
          <w:ilvl w:val="0"/>
          <w:numId w:val="4"/>
        </w:numPr>
        <w:spacing w:after="0" w:line="240" w:lineRule="auto"/>
        <w:ind w:left="426" w:hanging="284"/>
        <w:rPr>
          <w:rFonts w:eastAsia="Times New Roman" w:cstheme="majorHAnsi"/>
          <w:lang w:val="en-GB"/>
        </w:rPr>
      </w:pPr>
      <w:r w:rsidRPr="008A064F">
        <w:rPr>
          <w:rFonts w:eastAsia="Times New Roman" w:cstheme="majorHAnsi"/>
          <w:lang w:val="en-GB"/>
        </w:rPr>
        <w:t xml:space="preserve">The PDU (Power Distribution Unit): sub rack into telecom rack that can house modular automatic fuses is provided by Unifiber, as well as the cabling between it and the rectifiers. </w:t>
      </w:r>
      <w:r w:rsidRPr="008A064F">
        <w:rPr>
          <w:rFonts w:cstheme="majorHAnsi"/>
          <w:lang w:val="en-GB"/>
        </w:rPr>
        <w:t xml:space="preserve">It provides DC A and DC B powering. The modular automatic fuses can either be provided by the Operator or </w:t>
      </w:r>
      <w:r w:rsidRPr="008A064F">
        <w:rPr>
          <w:rFonts w:cstheme="majorHAnsi"/>
          <w:lang w:val="en-US"/>
        </w:rPr>
        <w:t>Unifiber</w:t>
      </w:r>
      <w:r w:rsidRPr="008A064F">
        <w:rPr>
          <w:rFonts w:cstheme="majorHAnsi"/>
          <w:lang w:val="en-GB"/>
        </w:rPr>
        <w:t xml:space="preserve">, as well as the cabling PDU-telecom equipment. However a fuse panel in a rack (or ¼ a rack)  will cost rack space. It is preferred that a fuse panel will be installed into their rack in order to avoid Operator coming into the distribution board. If </w:t>
      </w:r>
      <w:r w:rsidRPr="008A064F">
        <w:rPr>
          <w:rFonts w:cstheme="majorHAnsi"/>
          <w:lang w:val="en-US"/>
        </w:rPr>
        <w:t>Unifiber</w:t>
      </w:r>
      <w:r w:rsidRPr="008A064F">
        <w:rPr>
          <w:rFonts w:cstheme="majorHAnsi"/>
          <w:lang w:val="en-GB"/>
        </w:rPr>
        <w:t xml:space="preserve"> provides the fuse panel in Operator rack there will be uniformity and risks of human failure will be minimalized. The automatic fuses are clipped on a 35 mm DIN rail and 18 mm width. Unifiber will align with Operator on this installation specification.</w:t>
      </w:r>
    </w:p>
    <w:p w14:paraId="28174218" w14:textId="77777777" w:rsidR="00D57C07" w:rsidRPr="008A064F" w:rsidRDefault="00D57C07" w:rsidP="00F1661A">
      <w:pPr>
        <w:numPr>
          <w:ilvl w:val="0"/>
          <w:numId w:val="4"/>
        </w:numPr>
        <w:spacing w:after="0" w:line="240" w:lineRule="auto"/>
        <w:ind w:left="426" w:hanging="284"/>
        <w:rPr>
          <w:rFonts w:eastAsia="Times New Roman" w:cstheme="majorHAnsi"/>
          <w:lang w:val="en-GB"/>
        </w:rPr>
      </w:pPr>
      <w:r w:rsidRPr="008A064F">
        <w:rPr>
          <w:rFonts w:eastAsia="Times New Roman" w:cstheme="majorHAnsi"/>
          <w:lang w:val="en-GB"/>
        </w:rPr>
        <w:t>In order to hold the 48V voltage at end of battery discharge to power feed the telecom equipment within the ETSI ETS 300132-2 limit, the section of the powering cables (as well DC as return) will be dimensioned taking into account the maximum cable loss  PDU-Operator Equipment of 1V (DC and return).</w:t>
      </w:r>
    </w:p>
    <w:p w14:paraId="1F4F5E79" w14:textId="77777777" w:rsidR="00D57C07" w:rsidRPr="008A064F" w:rsidRDefault="00D57C07" w:rsidP="00D57C07">
      <w:pPr>
        <w:ind w:left="426"/>
        <w:rPr>
          <w:rFonts w:eastAsia="Times New Roman" w:cstheme="majorHAnsi"/>
          <w:lang w:val="en-GB"/>
        </w:rPr>
      </w:pPr>
      <w:r w:rsidRPr="008A064F">
        <w:rPr>
          <w:rFonts w:cstheme="majorHAnsi"/>
          <w:lang w:val="en-GB"/>
        </w:rPr>
        <w:t>The battery autonomy will cover the time to bring and connect an external power generator. The contract to rent and connect the power generator is under the responsibility of Unifiber.</w:t>
      </w:r>
    </w:p>
    <w:p w14:paraId="42E813EF" w14:textId="77777777" w:rsidR="00D57C07" w:rsidRPr="008A064F" w:rsidRDefault="00D57C07" w:rsidP="00F1661A">
      <w:pPr>
        <w:numPr>
          <w:ilvl w:val="0"/>
          <w:numId w:val="4"/>
        </w:numPr>
        <w:spacing w:after="0" w:line="240" w:lineRule="auto"/>
        <w:ind w:left="426" w:hanging="284"/>
        <w:rPr>
          <w:rFonts w:eastAsia="Times New Roman" w:cstheme="majorHAnsi"/>
          <w:lang w:val="en-GB"/>
        </w:rPr>
      </w:pPr>
      <w:r w:rsidRPr="008A064F">
        <w:rPr>
          <w:rFonts w:eastAsia="Times New Roman" w:cstheme="majorHAnsi"/>
          <w:lang w:val="en-GB"/>
        </w:rPr>
        <w:t>The RGIE/AREI is applicable to the installation.</w:t>
      </w:r>
    </w:p>
    <w:p w14:paraId="5C5198B5" w14:textId="00D92CCA" w:rsidR="001D37F5" w:rsidRDefault="001D37F5">
      <w:pPr>
        <w:jc w:val="left"/>
        <w:rPr>
          <w:rFonts w:cstheme="majorHAnsi"/>
          <w:lang w:val="en-US"/>
        </w:rPr>
      </w:pPr>
      <w:r>
        <w:rPr>
          <w:rFonts w:cstheme="majorHAnsi"/>
          <w:lang w:val="en-US"/>
        </w:rPr>
        <w:br w:type="page"/>
      </w:r>
    </w:p>
    <w:p w14:paraId="415C2C46" w14:textId="77777777" w:rsidR="00D57C07" w:rsidRDefault="00D57C07" w:rsidP="00F1661A">
      <w:pPr>
        <w:pStyle w:val="Heading3"/>
        <w:rPr>
          <w:lang w:val="en-US"/>
        </w:rPr>
      </w:pPr>
      <w:bookmarkStart w:id="62" w:name="_Toc119655593"/>
      <w:bookmarkStart w:id="63" w:name="_Toc120084234"/>
      <w:r w:rsidRPr="008A064F">
        <w:rPr>
          <w:lang w:val="en-US"/>
        </w:rPr>
        <w:lastRenderedPageBreak/>
        <w:t>Cooling</w:t>
      </w:r>
      <w:bookmarkEnd w:id="62"/>
      <w:bookmarkEnd w:id="63"/>
    </w:p>
    <w:p w14:paraId="0C48523C" w14:textId="77777777" w:rsidR="00800481" w:rsidRPr="00800481" w:rsidRDefault="00800481" w:rsidP="00800481">
      <w:pPr>
        <w:rPr>
          <w:lang w:val="en-US"/>
        </w:rPr>
      </w:pPr>
    </w:p>
    <w:p w14:paraId="1AB556FC" w14:textId="77777777" w:rsidR="00D57C07" w:rsidRPr="008A064F" w:rsidRDefault="00D57C07" w:rsidP="00D57C07">
      <w:pPr>
        <w:rPr>
          <w:rFonts w:cstheme="majorHAnsi"/>
          <w:lang w:val="en-US"/>
        </w:rPr>
      </w:pPr>
      <w:r w:rsidRPr="008A064F">
        <w:rPr>
          <w:rFonts w:cstheme="majorHAnsi"/>
          <w:lang w:val="en-US"/>
        </w:rPr>
        <w:t xml:space="preserve">A VKU (Free Cooling Unit) type 4000 has been chosen. This means that the cooling is regulated with “outside temperature”. The temperature in the POP is therefore dependent on the outside temperature and is in line with the operating specifications of common telecommunications equipment used in Fiber to the Home networks. Below table shows the expected temperatures in relation to the outside temperature. This cooling method is very low in energy consumption and is therefore switched behind the UPS. It is maintenance-free and has a very long service life of &gt; 15 years. </w:t>
      </w:r>
    </w:p>
    <w:p w14:paraId="7CF13897" w14:textId="77777777" w:rsidR="00D57C07" w:rsidRPr="008A064F" w:rsidRDefault="00D57C07" w:rsidP="00D57C07">
      <w:pPr>
        <w:rPr>
          <w:rFonts w:asciiTheme="majorHAnsi" w:hAnsiTheme="majorHAnsi" w:cstheme="majorHAnsi"/>
          <w:lang w:val="en-US"/>
        </w:rPr>
      </w:pPr>
      <w:r w:rsidRPr="008A064F">
        <w:rPr>
          <w:rFonts w:asciiTheme="majorHAnsi" w:hAnsiTheme="majorHAnsi" w:cstheme="majorHAnsi"/>
          <w:noProof/>
        </w:rPr>
        <w:drawing>
          <wp:inline distT="0" distB="0" distL="0" distR="0" wp14:anchorId="29A3C0AB" wp14:editId="0A2336E4">
            <wp:extent cx="3804249" cy="1813126"/>
            <wp:effectExtent l="0" t="0" r="6350" b="0"/>
            <wp:docPr id="26" name="Picture 8"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Application, 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4249" cy="1813126"/>
                    </a:xfrm>
                    <a:prstGeom prst="rect">
                      <a:avLst/>
                    </a:prstGeom>
                  </pic:spPr>
                </pic:pic>
              </a:graphicData>
            </a:graphic>
          </wp:inline>
        </w:drawing>
      </w:r>
    </w:p>
    <w:p w14:paraId="4D14F05E" w14:textId="77777777" w:rsidR="00D57C07" w:rsidRPr="008A064F" w:rsidRDefault="00D57C07" w:rsidP="00D57C07">
      <w:pPr>
        <w:rPr>
          <w:rFonts w:asciiTheme="majorHAnsi" w:hAnsiTheme="majorHAnsi" w:cstheme="majorHAnsi"/>
          <w:i/>
          <w:iCs/>
          <w:lang w:val="en-US"/>
        </w:rPr>
      </w:pPr>
    </w:p>
    <w:p w14:paraId="7C781134" w14:textId="77777777" w:rsidR="00D57C07" w:rsidRPr="008A064F" w:rsidRDefault="00D57C07" w:rsidP="00F1661A">
      <w:pPr>
        <w:pStyle w:val="Heading3"/>
        <w:rPr>
          <w:lang w:val="en-US"/>
        </w:rPr>
      </w:pPr>
      <w:bookmarkStart w:id="64" w:name="_Toc119655594"/>
      <w:bookmarkStart w:id="65" w:name="_Toc120084235"/>
      <w:bookmarkEnd w:id="57"/>
      <w:r w:rsidRPr="008A064F">
        <w:rPr>
          <w:lang w:val="en-US"/>
        </w:rPr>
        <w:t>Access request third parties</w:t>
      </w:r>
      <w:bookmarkEnd w:id="64"/>
      <w:bookmarkEnd w:id="65"/>
    </w:p>
    <w:p w14:paraId="2538E344" w14:textId="77777777" w:rsidR="00D57C07" w:rsidRPr="008A064F" w:rsidRDefault="00D57C07" w:rsidP="00D57C07">
      <w:pPr>
        <w:rPr>
          <w:rFonts w:asciiTheme="majorHAnsi" w:hAnsiTheme="majorHAnsi" w:cstheme="majorHAnsi"/>
          <w:i/>
          <w:iCs/>
          <w:lang w:val="en-US"/>
        </w:rPr>
      </w:pPr>
    </w:p>
    <w:p w14:paraId="702CF1FB" w14:textId="54719186" w:rsidR="00D57C07" w:rsidRPr="008A064F" w:rsidRDefault="00D57C07" w:rsidP="00D57C07">
      <w:pPr>
        <w:rPr>
          <w:rFonts w:cstheme="majorHAnsi"/>
          <w:lang w:val="en-US"/>
        </w:rPr>
      </w:pPr>
      <w:r w:rsidRPr="008A064F">
        <w:rPr>
          <w:rFonts w:cstheme="majorHAnsi"/>
          <w:lang w:val="en-US"/>
        </w:rPr>
        <w:t>Access request by Operator for third parties will only be processed if the requestor is authorized to submit the request. Authorization levels by person according to “contact and authorization list”. This request must be submitted 24 hours in advance and must contain the following information.</w:t>
      </w:r>
    </w:p>
    <w:p w14:paraId="074C2598" w14:textId="77777777" w:rsidR="00D57C07" w:rsidRPr="008A064F"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Visitor name</w:t>
      </w:r>
    </w:p>
    <w:p w14:paraId="0F4AF1FE" w14:textId="77777777" w:rsidR="00D57C07" w:rsidRPr="008A064F"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Visitor Phone number</w:t>
      </w:r>
    </w:p>
    <w:p w14:paraId="49325279" w14:textId="77777777" w:rsidR="00D57C07" w:rsidRPr="008A064F"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Date of visit</w:t>
      </w:r>
    </w:p>
    <w:p w14:paraId="2A92C473" w14:textId="77777777" w:rsidR="00D57C07" w:rsidRPr="008A064F"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Time of arrival</w:t>
      </w:r>
    </w:p>
    <w:p w14:paraId="5B87371C" w14:textId="77777777" w:rsidR="00D57C07" w:rsidRPr="008A064F"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Estimated duration</w:t>
      </w:r>
    </w:p>
    <w:p w14:paraId="3158D4F0" w14:textId="286C703B" w:rsidR="00D57C07" w:rsidRDefault="00D57C07" w:rsidP="00F1661A">
      <w:pPr>
        <w:pStyle w:val="ListParagraph"/>
        <w:numPr>
          <w:ilvl w:val="0"/>
          <w:numId w:val="7"/>
        </w:numPr>
        <w:spacing w:after="0" w:line="240" w:lineRule="auto"/>
        <w:ind w:left="426" w:hanging="284"/>
        <w:rPr>
          <w:rFonts w:cstheme="majorHAnsi"/>
          <w:lang w:val="en-US"/>
        </w:rPr>
      </w:pPr>
      <w:r w:rsidRPr="008A064F">
        <w:rPr>
          <w:rFonts w:cstheme="majorHAnsi"/>
          <w:lang w:val="en-US"/>
        </w:rPr>
        <w:t>Reason for visit</w:t>
      </w:r>
    </w:p>
    <w:p w14:paraId="490DA301" w14:textId="77777777" w:rsidR="00C46AF2" w:rsidRDefault="00C46AF2" w:rsidP="00C46AF2">
      <w:pPr>
        <w:pStyle w:val="ListParagraph"/>
        <w:spacing w:after="0" w:line="240" w:lineRule="auto"/>
        <w:ind w:left="426"/>
        <w:rPr>
          <w:rFonts w:cstheme="majorHAnsi"/>
          <w:lang w:val="en-US"/>
        </w:rPr>
      </w:pPr>
    </w:p>
    <w:p w14:paraId="135FCA57" w14:textId="77777777" w:rsidR="00597CF7" w:rsidRPr="00C46AF2" w:rsidRDefault="00597CF7" w:rsidP="00F1661A">
      <w:pPr>
        <w:pStyle w:val="Heading3"/>
        <w:ind w:left="567" w:hanging="567"/>
        <w:rPr>
          <w:lang w:val="en-US"/>
        </w:rPr>
      </w:pPr>
      <w:bookmarkStart w:id="66" w:name="_Toc81776308"/>
      <w:bookmarkStart w:id="67" w:name="_Toc83761313"/>
      <w:bookmarkStart w:id="68" w:name="_Toc119655595"/>
      <w:bookmarkStart w:id="69" w:name="_Toc120084132"/>
      <w:bookmarkStart w:id="70" w:name="_Toc120084236"/>
      <w:r w:rsidRPr="00C46AF2">
        <w:rPr>
          <w:lang w:val="en-US"/>
        </w:rPr>
        <w:t xml:space="preserve">POP location roles &amp; </w:t>
      </w:r>
      <w:bookmarkEnd w:id="66"/>
      <w:bookmarkEnd w:id="67"/>
      <w:r w:rsidRPr="00C46AF2">
        <w:rPr>
          <w:lang w:val="en-US"/>
        </w:rPr>
        <w:t>responsibilities</w:t>
      </w:r>
      <w:bookmarkEnd w:id="68"/>
      <w:bookmarkEnd w:id="69"/>
      <w:bookmarkEnd w:id="70"/>
    </w:p>
    <w:p w14:paraId="3DEB4987" w14:textId="77777777" w:rsidR="00C46AF2" w:rsidRDefault="00C46AF2" w:rsidP="00597CF7">
      <w:pPr>
        <w:rPr>
          <w:rFonts w:cstheme="majorHAnsi"/>
          <w:lang w:val="en-US"/>
        </w:rPr>
      </w:pPr>
    </w:p>
    <w:p w14:paraId="6BDD42A2" w14:textId="198FD501" w:rsidR="00597CF7" w:rsidRPr="008A064F" w:rsidRDefault="00597CF7" w:rsidP="00597CF7">
      <w:pPr>
        <w:rPr>
          <w:rFonts w:cstheme="majorHAnsi"/>
          <w:lang w:val="en-US"/>
        </w:rPr>
      </w:pPr>
      <w:r w:rsidRPr="008A064F">
        <w:rPr>
          <w:rFonts w:cstheme="majorHAnsi"/>
          <w:lang w:val="en-US"/>
        </w:rPr>
        <w:t xml:space="preserve">Operator equipment installed in a POP location remains the property of the Operator and can be maintained and removed by Operator in accordance with the access regulations that will be defined by Unifiber. Operator shall ensure that the equipment installed meets the requirements set out in chapter 1.3.1 and complies with the interfaces specifications. </w:t>
      </w:r>
    </w:p>
    <w:p w14:paraId="44BC941E" w14:textId="40226B32" w:rsidR="00597CF7" w:rsidRPr="008A064F" w:rsidRDefault="00E75A03" w:rsidP="00597CF7">
      <w:pPr>
        <w:rPr>
          <w:rFonts w:cstheme="majorHAnsi"/>
          <w:lang w:val="en-US"/>
        </w:rPr>
      </w:pPr>
      <w:r w:rsidRPr="008A064F">
        <w:rPr>
          <w:rFonts w:cstheme="majorHAnsi"/>
          <w:lang w:val="en-US"/>
        </w:rPr>
        <w:t>Upon expiration or termination of the POP service, and u</w:t>
      </w:r>
      <w:r w:rsidR="00597CF7" w:rsidRPr="008A064F">
        <w:rPr>
          <w:rFonts w:cstheme="majorHAnsi"/>
          <w:lang w:val="en-US"/>
        </w:rPr>
        <w:t>nless Unifiber and Operator have agreed otherwise in writing in advance, Operator shall:</w:t>
      </w:r>
    </w:p>
    <w:p w14:paraId="1FE5FB54" w14:textId="77777777" w:rsidR="00597CF7" w:rsidRPr="008A064F" w:rsidRDefault="00597CF7" w:rsidP="00F1661A">
      <w:pPr>
        <w:pStyle w:val="ListParagraph"/>
        <w:numPr>
          <w:ilvl w:val="0"/>
          <w:numId w:val="10"/>
        </w:numPr>
        <w:spacing w:after="0" w:line="240" w:lineRule="auto"/>
        <w:rPr>
          <w:rFonts w:cstheme="majorHAnsi"/>
          <w:lang w:val="en-US"/>
        </w:rPr>
      </w:pPr>
      <w:r w:rsidRPr="008A064F">
        <w:rPr>
          <w:rFonts w:cstheme="majorHAnsi"/>
          <w:lang w:val="en-US"/>
        </w:rPr>
        <w:t xml:space="preserve">Remove its equipment at the POP Location </w:t>
      </w:r>
    </w:p>
    <w:p w14:paraId="54E77D90" w14:textId="77777777" w:rsidR="00597CF7" w:rsidRPr="008A064F" w:rsidRDefault="00597CF7" w:rsidP="00F1661A">
      <w:pPr>
        <w:pStyle w:val="ListParagraph"/>
        <w:numPr>
          <w:ilvl w:val="0"/>
          <w:numId w:val="10"/>
        </w:numPr>
        <w:spacing w:after="0" w:line="240" w:lineRule="auto"/>
        <w:rPr>
          <w:rFonts w:cstheme="majorHAnsi"/>
          <w:lang w:val="en-US"/>
        </w:rPr>
      </w:pPr>
      <w:r w:rsidRPr="008A064F">
        <w:rPr>
          <w:rFonts w:cstheme="majorHAnsi"/>
          <w:lang w:val="en-US"/>
        </w:rPr>
        <w:t xml:space="preserve">Hand over its access means to the POP (e.g. key or Access pass) to </w:t>
      </w:r>
      <w:r w:rsidRPr="008A064F">
        <w:rPr>
          <w:rFonts w:cstheme="majorHAnsi"/>
          <w:lang w:val="en-GB"/>
        </w:rPr>
        <w:t>Unifiber</w:t>
      </w:r>
    </w:p>
    <w:p w14:paraId="662F4DA2" w14:textId="04DA59FD" w:rsidR="00597CF7" w:rsidRPr="008A064F" w:rsidRDefault="00597CF7" w:rsidP="00597CF7">
      <w:pPr>
        <w:rPr>
          <w:rFonts w:cstheme="majorHAnsi"/>
          <w:lang w:val="en-US"/>
        </w:rPr>
      </w:pPr>
      <w:r w:rsidRPr="008A064F">
        <w:rPr>
          <w:rFonts w:cstheme="majorHAnsi"/>
          <w:lang w:val="en-US"/>
        </w:rPr>
        <w:t>within 30 days of the expiration or termination of the POP service.</w:t>
      </w:r>
    </w:p>
    <w:p w14:paraId="160F9994" w14:textId="77777777" w:rsidR="00597CF7" w:rsidRPr="008A064F" w:rsidRDefault="00597CF7" w:rsidP="00597CF7">
      <w:pPr>
        <w:rPr>
          <w:rFonts w:cstheme="majorHAnsi"/>
          <w:lang w:val="en-US"/>
        </w:rPr>
      </w:pPr>
      <w:r w:rsidRPr="008A064F">
        <w:rPr>
          <w:rFonts w:cstheme="majorHAnsi"/>
          <w:lang w:val="en-US"/>
        </w:rPr>
        <w:lastRenderedPageBreak/>
        <w:t>Operator will not cause any nuisance or inconvenience to other users in the POP Location in which the Operator Equipment is installed.</w:t>
      </w:r>
    </w:p>
    <w:p w14:paraId="20A40279" w14:textId="77777777" w:rsidR="00597CF7" w:rsidRPr="008A064F" w:rsidRDefault="00597CF7" w:rsidP="00597CF7">
      <w:pPr>
        <w:rPr>
          <w:rFonts w:cstheme="majorHAnsi"/>
          <w:lang w:val="en-US"/>
        </w:rPr>
      </w:pPr>
      <w:r w:rsidRPr="008A064F">
        <w:rPr>
          <w:rFonts w:cstheme="majorHAnsi"/>
          <w:lang w:val="en-US"/>
        </w:rPr>
        <w:t xml:space="preserve">Unifiber is responsible for the application for and possession of any compulsory government permits, consents and/or exemptions for the use and operation of the POP’s. The associated costs will be borne entirely by </w:t>
      </w:r>
      <w:r w:rsidRPr="008A064F">
        <w:rPr>
          <w:rFonts w:cstheme="majorHAnsi"/>
          <w:lang w:val="en-GB"/>
        </w:rPr>
        <w:t>Unifiber</w:t>
      </w:r>
      <w:r w:rsidRPr="008A064F">
        <w:rPr>
          <w:rFonts w:cstheme="majorHAnsi"/>
          <w:lang w:val="en-US"/>
        </w:rPr>
        <w:t xml:space="preserve">. At the request of </w:t>
      </w:r>
      <w:r w:rsidRPr="008A064F">
        <w:rPr>
          <w:rFonts w:cstheme="majorHAnsi"/>
          <w:lang w:val="en-GB"/>
        </w:rPr>
        <w:t>Unifiber</w:t>
      </w:r>
      <w:r w:rsidRPr="008A064F">
        <w:rPr>
          <w:rFonts w:cstheme="majorHAnsi"/>
          <w:lang w:val="en-US"/>
        </w:rPr>
        <w:t>, Operator will provide all cooperation necessary to apply for and keep the permits, consents and/or exemptions.</w:t>
      </w:r>
    </w:p>
    <w:p w14:paraId="422AAD93" w14:textId="77777777" w:rsidR="00597CF7" w:rsidRPr="008A064F" w:rsidRDefault="00597CF7" w:rsidP="00597CF7">
      <w:pPr>
        <w:rPr>
          <w:rFonts w:cstheme="majorHAnsi"/>
          <w:lang w:val="en-GB"/>
        </w:rPr>
      </w:pPr>
      <w:r w:rsidRPr="008A064F">
        <w:rPr>
          <w:rFonts w:cstheme="majorHAnsi"/>
          <w:lang w:val="en-GB"/>
        </w:rPr>
        <w:t>The following ETSI standards are applicable to Operator Equipment and Unifiber environment:</w:t>
      </w:r>
    </w:p>
    <w:p w14:paraId="2E11DACC" w14:textId="77777777" w:rsidR="00597CF7" w:rsidRPr="008A064F" w:rsidRDefault="00597CF7" w:rsidP="00F1661A">
      <w:pPr>
        <w:numPr>
          <w:ilvl w:val="0"/>
          <w:numId w:val="3"/>
        </w:numPr>
        <w:spacing w:after="0" w:line="240" w:lineRule="auto"/>
        <w:rPr>
          <w:rFonts w:cstheme="majorHAnsi"/>
        </w:rPr>
      </w:pPr>
      <w:r w:rsidRPr="008A064F">
        <w:rPr>
          <w:rFonts w:cstheme="majorHAnsi"/>
        </w:rPr>
        <w:t>Mechanical : ETS 300119-4</w:t>
      </w:r>
    </w:p>
    <w:p w14:paraId="7E039926" w14:textId="77777777" w:rsidR="00597CF7" w:rsidRPr="008A064F" w:rsidRDefault="00597CF7" w:rsidP="00F1661A">
      <w:pPr>
        <w:numPr>
          <w:ilvl w:val="0"/>
          <w:numId w:val="3"/>
        </w:numPr>
        <w:spacing w:after="0" w:line="240" w:lineRule="auto"/>
        <w:rPr>
          <w:rFonts w:cstheme="majorHAnsi"/>
        </w:rPr>
      </w:pPr>
      <w:r w:rsidRPr="008A064F">
        <w:rPr>
          <w:rFonts w:cstheme="majorHAnsi"/>
        </w:rPr>
        <w:t>DC Powering : ETS300132-2</w:t>
      </w:r>
    </w:p>
    <w:p w14:paraId="6B174D39" w14:textId="77777777" w:rsidR="00597CF7" w:rsidRPr="008A064F" w:rsidRDefault="00597CF7" w:rsidP="00F1661A">
      <w:pPr>
        <w:numPr>
          <w:ilvl w:val="0"/>
          <w:numId w:val="3"/>
        </w:numPr>
        <w:spacing w:after="0" w:line="240" w:lineRule="auto"/>
        <w:rPr>
          <w:rFonts w:cstheme="majorHAnsi"/>
        </w:rPr>
      </w:pPr>
      <w:r w:rsidRPr="008A064F">
        <w:rPr>
          <w:rFonts w:cstheme="majorHAnsi"/>
        </w:rPr>
        <w:t>Environmental  : ETS 300019 class 3.1</w:t>
      </w:r>
    </w:p>
    <w:p w14:paraId="77FA7ED0" w14:textId="77777777" w:rsidR="00597CF7" w:rsidRPr="008A064F" w:rsidRDefault="00597CF7" w:rsidP="00F1661A">
      <w:pPr>
        <w:numPr>
          <w:ilvl w:val="0"/>
          <w:numId w:val="3"/>
        </w:numPr>
        <w:spacing w:after="0" w:line="240" w:lineRule="auto"/>
        <w:rPr>
          <w:rFonts w:cstheme="majorHAnsi"/>
          <w:lang w:val="en-GB"/>
        </w:rPr>
      </w:pPr>
      <w:r w:rsidRPr="008A064F">
        <w:rPr>
          <w:rFonts w:cstheme="majorHAnsi"/>
          <w:lang w:val="en-GB"/>
        </w:rPr>
        <w:t>Emitted sound power : ETSI EN 300 753</w:t>
      </w:r>
    </w:p>
    <w:p w14:paraId="59E2D019" w14:textId="77777777" w:rsidR="00D57C07" w:rsidRPr="008A064F" w:rsidRDefault="00D57C07" w:rsidP="00D57C07">
      <w:pPr>
        <w:rPr>
          <w:rFonts w:cstheme="majorHAnsi"/>
          <w:lang w:val="en-GB"/>
        </w:rPr>
      </w:pPr>
    </w:p>
    <w:p w14:paraId="6D562E9D" w14:textId="77777777" w:rsidR="00D57C07" w:rsidRPr="008A064F" w:rsidRDefault="00D57C07" w:rsidP="00D57C07">
      <w:pPr>
        <w:rPr>
          <w:rFonts w:asciiTheme="majorHAnsi" w:hAnsiTheme="majorHAnsi" w:cstheme="majorHAnsi"/>
          <w:lang w:val="en-US"/>
        </w:rPr>
      </w:pPr>
      <w:r w:rsidRPr="008A064F">
        <w:rPr>
          <w:rFonts w:asciiTheme="majorHAnsi" w:hAnsiTheme="majorHAnsi" w:cstheme="majorHAnsi"/>
          <w:lang w:val="en-US"/>
        </w:rPr>
        <w:br w:type="page"/>
      </w:r>
    </w:p>
    <w:p w14:paraId="5D441089" w14:textId="2AA76093" w:rsidR="00566B3B" w:rsidRPr="008A064F" w:rsidRDefault="00566B3B">
      <w:pPr>
        <w:jc w:val="left"/>
        <w:rPr>
          <w:rFonts w:cstheme="majorHAnsi"/>
          <w:lang w:val="en-US"/>
        </w:rPr>
      </w:pPr>
    </w:p>
    <w:p w14:paraId="572581B4" w14:textId="77777777" w:rsidR="00A60794" w:rsidRPr="008A064F" w:rsidRDefault="00A60794" w:rsidP="00F1661A">
      <w:pPr>
        <w:pStyle w:val="Heading1"/>
      </w:pPr>
      <w:bookmarkStart w:id="71" w:name="_Toc91586114"/>
      <w:bookmarkStart w:id="72" w:name="_Toc120084237"/>
      <w:r w:rsidRPr="008A064F">
        <w:t>Appendix 2: Forecasting Template for Wholesale ODF Access</w:t>
      </w:r>
      <w:bookmarkEnd w:id="71"/>
      <w:bookmarkEnd w:id="72"/>
    </w:p>
    <w:p w14:paraId="419F2A4A" w14:textId="77777777" w:rsidR="00A60794" w:rsidRPr="008A064F" w:rsidRDefault="00A60794" w:rsidP="00A60794">
      <w:pPr>
        <w:spacing w:after="0" w:line="240" w:lineRule="auto"/>
        <w:rPr>
          <w:rFonts w:eastAsia="Times New Roman" w:cs="Times New Roman"/>
          <w:noProof/>
          <w:color w:val="000000"/>
          <w:szCs w:val="20"/>
          <w:lang w:val="en-GB"/>
        </w:rPr>
      </w:pPr>
      <w:bookmarkStart w:id="73" w:name="_Toc154560046"/>
    </w:p>
    <w:bookmarkEnd w:id="73"/>
    <w:p w14:paraId="1226369F" w14:textId="77777777" w:rsidR="00A60794" w:rsidRPr="008A064F" w:rsidRDefault="00A60794" w:rsidP="00A60794">
      <w:pPr>
        <w:spacing w:after="0" w:line="240" w:lineRule="auto"/>
        <w:rPr>
          <w:rFonts w:cstheme="majorHAnsi"/>
          <w:color w:val="00000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
        <w:gridCol w:w="709"/>
        <w:gridCol w:w="709"/>
        <w:gridCol w:w="708"/>
        <w:gridCol w:w="709"/>
        <w:gridCol w:w="709"/>
        <w:gridCol w:w="709"/>
        <w:gridCol w:w="708"/>
        <w:gridCol w:w="709"/>
        <w:gridCol w:w="426"/>
        <w:gridCol w:w="709"/>
      </w:tblGrid>
      <w:tr w:rsidR="00A60794" w:rsidRPr="00DF0BE4" w14:paraId="24997772" w14:textId="77777777" w:rsidTr="002E6F6C">
        <w:trPr>
          <w:cantSplit/>
        </w:trPr>
        <w:tc>
          <w:tcPr>
            <w:tcW w:w="9073" w:type="dxa"/>
            <w:gridSpan w:val="12"/>
            <w:tcBorders>
              <w:top w:val="single" w:sz="18" w:space="0" w:color="auto"/>
              <w:left w:val="single" w:sz="18" w:space="0" w:color="auto"/>
              <w:bottom w:val="single" w:sz="18" w:space="0" w:color="auto"/>
              <w:right w:val="single" w:sz="18" w:space="0" w:color="auto"/>
            </w:tcBorders>
          </w:tcPr>
          <w:p w14:paraId="5F0A2E27" w14:textId="77777777" w:rsidR="00A60794" w:rsidRPr="008A064F" w:rsidRDefault="00A60794" w:rsidP="002E6F6C">
            <w:pPr>
              <w:spacing w:after="0" w:line="240" w:lineRule="auto"/>
              <w:rPr>
                <w:rFonts w:cstheme="majorHAnsi"/>
                <w:b/>
                <w:smallCaps/>
                <w:color w:val="000000"/>
                <w:szCs w:val="20"/>
                <w:lang w:val="en-GB"/>
              </w:rPr>
            </w:pPr>
            <w:r w:rsidRPr="008A064F">
              <w:rPr>
                <w:rFonts w:cstheme="majorHAnsi"/>
                <w:b/>
                <w:smallCaps/>
                <w:color w:val="000000"/>
                <w:szCs w:val="20"/>
                <w:lang w:val="en-GB"/>
              </w:rPr>
              <w:t>Forecasting Template for Wholesale ODF Access &amp; Patch Orders</w:t>
            </w:r>
          </w:p>
        </w:tc>
      </w:tr>
      <w:tr w:rsidR="00A60794" w:rsidRPr="00DF0BE4" w14:paraId="5F7C5D68" w14:textId="77777777" w:rsidTr="002E6F6C">
        <w:trPr>
          <w:cantSplit/>
        </w:trPr>
        <w:tc>
          <w:tcPr>
            <w:tcW w:w="2127" w:type="dxa"/>
            <w:tcBorders>
              <w:top w:val="single" w:sz="18" w:space="0" w:color="auto"/>
              <w:left w:val="nil"/>
              <w:bottom w:val="nil"/>
              <w:right w:val="nil"/>
            </w:tcBorders>
          </w:tcPr>
          <w:p w14:paraId="2E880BC2" w14:textId="77777777" w:rsidR="00A60794" w:rsidRPr="008A064F" w:rsidRDefault="00A60794" w:rsidP="002E6F6C">
            <w:pPr>
              <w:spacing w:after="0" w:line="240" w:lineRule="auto"/>
              <w:rPr>
                <w:rFonts w:cstheme="majorHAnsi"/>
                <w:color w:val="000000"/>
                <w:szCs w:val="20"/>
                <w:lang w:val="en-GB"/>
              </w:rPr>
            </w:pPr>
          </w:p>
        </w:tc>
        <w:tc>
          <w:tcPr>
            <w:tcW w:w="6946" w:type="dxa"/>
            <w:gridSpan w:val="11"/>
            <w:tcBorders>
              <w:top w:val="single" w:sz="18" w:space="0" w:color="auto"/>
              <w:left w:val="nil"/>
              <w:bottom w:val="nil"/>
              <w:right w:val="nil"/>
            </w:tcBorders>
          </w:tcPr>
          <w:p w14:paraId="3437E5EC" w14:textId="77777777" w:rsidR="00A60794" w:rsidRPr="008A064F" w:rsidRDefault="00A60794" w:rsidP="002E6F6C">
            <w:pPr>
              <w:spacing w:after="0" w:line="240" w:lineRule="auto"/>
              <w:rPr>
                <w:rFonts w:cstheme="majorHAnsi"/>
                <w:color w:val="000000"/>
                <w:szCs w:val="20"/>
                <w:lang w:val="en-GB"/>
              </w:rPr>
            </w:pPr>
          </w:p>
        </w:tc>
      </w:tr>
      <w:tr w:rsidR="00A60794" w:rsidRPr="008A064F" w14:paraId="5D688D95" w14:textId="77777777" w:rsidTr="002E6F6C">
        <w:trPr>
          <w:cantSplit/>
          <w:trHeight w:val="277"/>
        </w:trPr>
        <w:tc>
          <w:tcPr>
            <w:tcW w:w="9073" w:type="dxa"/>
            <w:gridSpan w:val="12"/>
            <w:tcBorders>
              <w:top w:val="single" w:sz="18" w:space="0" w:color="auto"/>
              <w:left w:val="single" w:sz="18" w:space="0" w:color="auto"/>
              <w:bottom w:val="single" w:sz="4" w:space="0" w:color="auto"/>
              <w:right w:val="single" w:sz="18" w:space="0" w:color="auto"/>
            </w:tcBorders>
          </w:tcPr>
          <w:p w14:paraId="41185458" w14:textId="77777777" w:rsidR="00A60794" w:rsidRPr="008A064F" w:rsidRDefault="00A60794" w:rsidP="002E6F6C">
            <w:pPr>
              <w:spacing w:after="240" w:line="240" w:lineRule="atLeast"/>
              <w:rPr>
                <w:rFonts w:eastAsia="Times New Roman" w:cs="Times New Roman"/>
                <w:noProof/>
                <w:color w:val="000000"/>
                <w:szCs w:val="20"/>
                <w:lang w:val="en-US"/>
              </w:rPr>
            </w:pPr>
            <w:r w:rsidRPr="008A064F">
              <w:rPr>
                <w:rFonts w:eastAsia="Times New Roman" w:cs="Arial"/>
                <w:noProof/>
                <w:szCs w:val="20"/>
                <w:lang w:val="en-GB"/>
              </w:rPr>
              <w:t>Operator</w:t>
            </w:r>
            <w:r w:rsidRPr="008A064F">
              <w:rPr>
                <w:rFonts w:eastAsia="Times New Roman" w:cs="Times New Roman"/>
                <w:noProof/>
                <w:color w:val="000000"/>
                <w:szCs w:val="20"/>
                <w:lang w:val="en-US"/>
              </w:rPr>
              <w:t xml:space="preserve"> Reference:</w:t>
            </w:r>
          </w:p>
        </w:tc>
      </w:tr>
      <w:tr w:rsidR="00A60794" w:rsidRPr="008A064F" w14:paraId="6B3B79BA" w14:textId="77777777" w:rsidTr="002E6F6C">
        <w:trPr>
          <w:cantSplit/>
          <w:trHeight w:val="135"/>
        </w:trPr>
        <w:tc>
          <w:tcPr>
            <w:tcW w:w="9073" w:type="dxa"/>
            <w:gridSpan w:val="12"/>
            <w:tcBorders>
              <w:top w:val="nil"/>
              <w:left w:val="single" w:sz="18" w:space="0" w:color="auto"/>
              <w:bottom w:val="single" w:sz="4" w:space="0" w:color="auto"/>
              <w:right w:val="single" w:sz="18" w:space="0" w:color="auto"/>
            </w:tcBorders>
          </w:tcPr>
          <w:p w14:paraId="0F0C7043" w14:textId="77777777" w:rsidR="00A60794" w:rsidRPr="008A064F" w:rsidRDefault="00A60794" w:rsidP="002E6F6C">
            <w:pPr>
              <w:spacing w:after="0" w:line="240" w:lineRule="auto"/>
              <w:rPr>
                <w:rFonts w:cstheme="majorHAnsi"/>
                <w:color w:val="000000"/>
                <w:szCs w:val="20"/>
              </w:rPr>
            </w:pPr>
            <w:r w:rsidRPr="008A064F">
              <w:rPr>
                <w:rFonts w:cstheme="majorHAnsi"/>
                <w:color w:val="000000"/>
                <w:szCs w:val="20"/>
              </w:rPr>
              <w:t>Edition:</w:t>
            </w:r>
          </w:p>
        </w:tc>
      </w:tr>
      <w:tr w:rsidR="00A60794" w:rsidRPr="00DF0BE4" w14:paraId="693BD7A9" w14:textId="77777777" w:rsidTr="002E6F6C">
        <w:trPr>
          <w:cantSplit/>
          <w:trHeight w:val="135"/>
        </w:trPr>
        <w:tc>
          <w:tcPr>
            <w:tcW w:w="9073" w:type="dxa"/>
            <w:gridSpan w:val="12"/>
            <w:tcBorders>
              <w:top w:val="single" w:sz="4" w:space="0" w:color="auto"/>
              <w:left w:val="single" w:sz="18" w:space="0" w:color="auto"/>
              <w:bottom w:val="single" w:sz="4" w:space="0" w:color="auto"/>
              <w:right w:val="single" w:sz="18" w:space="0" w:color="auto"/>
            </w:tcBorders>
          </w:tcPr>
          <w:p w14:paraId="63B9C808" w14:textId="77777777" w:rsidR="00A60794" w:rsidRPr="008A064F" w:rsidRDefault="00A60794" w:rsidP="002E6F6C">
            <w:pPr>
              <w:spacing w:after="0" w:line="240" w:lineRule="auto"/>
              <w:rPr>
                <w:rFonts w:cstheme="majorHAnsi"/>
                <w:color w:val="000000"/>
                <w:szCs w:val="20"/>
                <w:lang w:val="en-GB"/>
              </w:rPr>
            </w:pPr>
            <w:r w:rsidRPr="008A064F">
              <w:rPr>
                <w:rFonts w:cstheme="majorHAnsi"/>
                <w:color w:val="000000"/>
                <w:szCs w:val="20"/>
                <w:lang w:val="en-GB"/>
              </w:rPr>
              <w:t>Split: Select Type of Orders (Wholesale ODF Access or Patch Orders)</w:t>
            </w:r>
          </w:p>
        </w:tc>
      </w:tr>
      <w:tr w:rsidR="00A60794" w:rsidRPr="008A064F" w14:paraId="5BD43AE3" w14:textId="77777777" w:rsidTr="002E6F6C">
        <w:trPr>
          <w:cantSplit/>
          <w:trHeight w:val="135"/>
        </w:trPr>
        <w:tc>
          <w:tcPr>
            <w:tcW w:w="9073" w:type="dxa"/>
            <w:gridSpan w:val="12"/>
            <w:tcBorders>
              <w:top w:val="single" w:sz="4" w:space="0" w:color="auto"/>
              <w:left w:val="single" w:sz="18" w:space="0" w:color="auto"/>
              <w:bottom w:val="single" w:sz="18" w:space="0" w:color="auto"/>
              <w:right w:val="single" w:sz="18" w:space="0" w:color="auto"/>
            </w:tcBorders>
          </w:tcPr>
          <w:p w14:paraId="37CD58CB" w14:textId="77777777" w:rsidR="00A60794" w:rsidRPr="008A064F" w:rsidRDefault="00A60794" w:rsidP="002E6F6C">
            <w:pPr>
              <w:spacing w:after="0" w:line="240" w:lineRule="auto"/>
              <w:rPr>
                <w:rFonts w:cstheme="majorHAnsi"/>
                <w:color w:val="000000"/>
                <w:szCs w:val="20"/>
                <w:lang w:val="fr-BE"/>
              </w:rPr>
            </w:pPr>
            <w:r w:rsidRPr="008A064F">
              <w:rPr>
                <w:rFonts w:cstheme="majorHAnsi"/>
                <w:color w:val="000000"/>
                <w:szCs w:val="20"/>
              </w:rPr>
              <w:t>Issue Date:</w:t>
            </w:r>
          </w:p>
        </w:tc>
      </w:tr>
      <w:tr w:rsidR="00A60794" w:rsidRPr="008A064F" w14:paraId="4556584E" w14:textId="77777777" w:rsidTr="002E6F6C">
        <w:trPr>
          <w:cantSplit/>
        </w:trPr>
        <w:tc>
          <w:tcPr>
            <w:tcW w:w="2127" w:type="dxa"/>
            <w:tcBorders>
              <w:top w:val="single" w:sz="18" w:space="0" w:color="auto"/>
              <w:left w:val="nil"/>
              <w:bottom w:val="single" w:sz="18" w:space="0" w:color="auto"/>
              <w:right w:val="nil"/>
            </w:tcBorders>
          </w:tcPr>
          <w:p w14:paraId="77E3F9D1" w14:textId="77777777" w:rsidR="00A60794" w:rsidRPr="008A064F" w:rsidRDefault="00A60794" w:rsidP="002E6F6C">
            <w:pPr>
              <w:spacing w:after="0" w:line="240" w:lineRule="auto"/>
              <w:rPr>
                <w:rFonts w:cstheme="majorHAnsi"/>
                <w:color w:val="000000"/>
                <w:szCs w:val="20"/>
                <w:lang w:val="fr-BE"/>
              </w:rPr>
            </w:pPr>
          </w:p>
        </w:tc>
        <w:tc>
          <w:tcPr>
            <w:tcW w:w="6946" w:type="dxa"/>
            <w:gridSpan w:val="11"/>
            <w:tcBorders>
              <w:top w:val="single" w:sz="18" w:space="0" w:color="auto"/>
              <w:left w:val="nil"/>
              <w:bottom w:val="single" w:sz="18" w:space="0" w:color="auto"/>
              <w:right w:val="nil"/>
            </w:tcBorders>
          </w:tcPr>
          <w:p w14:paraId="7FF3C194" w14:textId="77777777" w:rsidR="00A60794" w:rsidRPr="008A064F" w:rsidRDefault="00A60794" w:rsidP="002E6F6C">
            <w:pPr>
              <w:spacing w:after="0" w:line="240" w:lineRule="auto"/>
              <w:rPr>
                <w:rFonts w:cstheme="majorHAnsi"/>
                <w:color w:val="000000"/>
                <w:szCs w:val="20"/>
                <w:lang w:val="fr-BE"/>
              </w:rPr>
            </w:pPr>
          </w:p>
        </w:tc>
      </w:tr>
      <w:tr w:rsidR="00A60794" w:rsidRPr="008A064F" w14:paraId="39C24253" w14:textId="77777777" w:rsidTr="002E6F6C">
        <w:tc>
          <w:tcPr>
            <w:tcW w:w="2268" w:type="dxa"/>
            <w:gridSpan w:val="2"/>
            <w:tcBorders>
              <w:top w:val="single" w:sz="18" w:space="0" w:color="auto"/>
              <w:left w:val="single" w:sz="18" w:space="0" w:color="auto"/>
              <w:bottom w:val="single" w:sz="18" w:space="0" w:color="auto"/>
              <w:right w:val="single" w:sz="2" w:space="0" w:color="auto"/>
            </w:tcBorders>
            <w:shd w:val="clear" w:color="auto" w:fill="FFFFFF" w:themeFill="background1"/>
          </w:tcPr>
          <w:p w14:paraId="1C8686D3" w14:textId="77777777" w:rsidR="00A60794" w:rsidRPr="008A064F" w:rsidRDefault="00A60794" w:rsidP="002E6F6C">
            <w:pPr>
              <w:spacing w:after="0" w:line="240" w:lineRule="auto"/>
              <w:rPr>
                <w:rFonts w:cstheme="majorHAnsi"/>
                <w:color w:val="000000"/>
                <w:szCs w:val="20"/>
                <w:lang w:val="fr-BE"/>
              </w:rPr>
            </w:pPr>
            <w:r w:rsidRPr="008A064F">
              <w:rPr>
                <w:rFonts w:cstheme="majorHAnsi"/>
                <w:color w:val="000000"/>
                <w:szCs w:val="20"/>
              </w:rPr>
              <w:t>Zone</w:t>
            </w:r>
          </w:p>
        </w:tc>
        <w:tc>
          <w:tcPr>
            <w:tcW w:w="709" w:type="dxa"/>
            <w:tcBorders>
              <w:top w:val="single" w:sz="18" w:space="0" w:color="auto"/>
              <w:left w:val="nil"/>
              <w:bottom w:val="single" w:sz="18" w:space="0" w:color="auto"/>
              <w:right w:val="single" w:sz="2" w:space="0" w:color="auto"/>
            </w:tcBorders>
            <w:shd w:val="clear" w:color="auto" w:fill="FFFFFF" w:themeFill="background1"/>
          </w:tcPr>
          <w:p w14:paraId="6FEF0200" w14:textId="77777777" w:rsidR="00A60794" w:rsidRPr="008A064F" w:rsidRDefault="00A60794" w:rsidP="002E6F6C">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1</w:t>
            </w:r>
          </w:p>
        </w:tc>
        <w:tc>
          <w:tcPr>
            <w:tcW w:w="709" w:type="dxa"/>
            <w:tcBorders>
              <w:top w:val="single" w:sz="18" w:space="0" w:color="auto"/>
              <w:left w:val="nil"/>
              <w:bottom w:val="single" w:sz="18" w:space="0" w:color="auto"/>
              <w:right w:val="single" w:sz="2" w:space="0" w:color="auto"/>
            </w:tcBorders>
            <w:shd w:val="clear" w:color="auto" w:fill="FFFFFF" w:themeFill="background1"/>
          </w:tcPr>
          <w:p w14:paraId="3F2CA06D" w14:textId="77777777" w:rsidR="00A60794" w:rsidRPr="008A064F" w:rsidRDefault="00A60794" w:rsidP="002E6F6C">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2</w:t>
            </w:r>
          </w:p>
        </w:tc>
        <w:tc>
          <w:tcPr>
            <w:tcW w:w="708" w:type="dxa"/>
            <w:tcBorders>
              <w:top w:val="single" w:sz="18" w:space="0" w:color="auto"/>
              <w:left w:val="nil"/>
              <w:bottom w:val="single" w:sz="18" w:space="0" w:color="auto"/>
              <w:right w:val="single" w:sz="2" w:space="0" w:color="auto"/>
            </w:tcBorders>
            <w:shd w:val="clear" w:color="auto" w:fill="FFFFFF" w:themeFill="background1"/>
          </w:tcPr>
          <w:p w14:paraId="2E135B20" w14:textId="77777777" w:rsidR="00A60794" w:rsidRPr="008A064F" w:rsidRDefault="00A60794" w:rsidP="002E6F6C">
            <w:pPr>
              <w:spacing w:after="0" w:line="240" w:lineRule="auto"/>
              <w:rPr>
                <w:rFonts w:cstheme="majorHAnsi"/>
                <w:color w:val="000000"/>
                <w:szCs w:val="20"/>
                <w:lang w:val="fr-BE"/>
              </w:rPr>
            </w:pPr>
            <w:r w:rsidRPr="008A064F">
              <w:rPr>
                <w:rFonts w:cstheme="majorHAnsi"/>
                <w:color w:val="000000"/>
                <w:szCs w:val="20"/>
                <w:lang w:val="it-IT"/>
              </w:rPr>
              <w:t>M</w:t>
            </w:r>
            <w:r w:rsidRPr="008A064F">
              <w:rPr>
                <w:rFonts w:cstheme="majorHAnsi"/>
                <w:color w:val="000000"/>
                <w:szCs w:val="20"/>
                <w:vertAlign w:val="subscript"/>
                <w:lang w:val="it-IT"/>
              </w:rPr>
              <w:t>3</w:t>
            </w:r>
          </w:p>
        </w:tc>
        <w:tc>
          <w:tcPr>
            <w:tcW w:w="709" w:type="dxa"/>
            <w:tcBorders>
              <w:top w:val="single" w:sz="18" w:space="0" w:color="auto"/>
              <w:left w:val="single" w:sz="2" w:space="0" w:color="auto"/>
              <w:bottom w:val="single" w:sz="18" w:space="0" w:color="auto"/>
              <w:right w:val="single" w:sz="2" w:space="0" w:color="auto"/>
            </w:tcBorders>
            <w:shd w:val="clear" w:color="auto" w:fill="FFFFFF" w:themeFill="background1"/>
          </w:tcPr>
          <w:p w14:paraId="379BB92F" w14:textId="77777777" w:rsidR="00A60794" w:rsidRPr="008A064F" w:rsidRDefault="00A60794" w:rsidP="002E6F6C">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4</w:t>
            </w:r>
          </w:p>
        </w:tc>
        <w:tc>
          <w:tcPr>
            <w:tcW w:w="709" w:type="dxa"/>
            <w:tcBorders>
              <w:top w:val="single" w:sz="18" w:space="0" w:color="auto"/>
              <w:left w:val="single" w:sz="2" w:space="0" w:color="auto"/>
              <w:bottom w:val="single" w:sz="18" w:space="0" w:color="auto"/>
              <w:right w:val="single" w:sz="2" w:space="0" w:color="auto"/>
            </w:tcBorders>
            <w:shd w:val="clear" w:color="auto" w:fill="FFFFFF" w:themeFill="background1"/>
          </w:tcPr>
          <w:p w14:paraId="6C1C22C1" w14:textId="77777777" w:rsidR="00A60794" w:rsidRPr="008A064F" w:rsidRDefault="00A60794" w:rsidP="002E6F6C">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5</w:t>
            </w:r>
          </w:p>
        </w:tc>
        <w:tc>
          <w:tcPr>
            <w:tcW w:w="709" w:type="dxa"/>
            <w:tcBorders>
              <w:top w:val="single" w:sz="18" w:space="0" w:color="auto"/>
              <w:left w:val="single" w:sz="2" w:space="0" w:color="auto"/>
              <w:bottom w:val="single" w:sz="18" w:space="0" w:color="auto"/>
              <w:right w:val="single" w:sz="2" w:space="0" w:color="auto"/>
            </w:tcBorders>
            <w:shd w:val="clear" w:color="auto" w:fill="FFFFFF" w:themeFill="background1"/>
          </w:tcPr>
          <w:p w14:paraId="0E6E286C" w14:textId="77777777" w:rsidR="00A60794" w:rsidRPr="008A064F" w:rsidRDefault="00A60794" w:rsidP="002E6F6C">
            <w:pPr>
              <w:spacing w:after="0" w:line="240" w:lineRule="auto"/>
              <w:rPr>
                <w:rFonts w:cstheme="majorHAnsi"/>
                <w:color w:val="000000"/>
                <w:szCs w:val="20"/>
                <w:lang w:val="it-IT"/>
              </w:rPr>
            </w:pPr>
            <w:r w:rsidRPr="008A064F">
              <w:rPr>
                <w:rFonts w:cstheme="majorHAnsi"/>
                <w:color w:val="000000"/>
                <w:szCs w:val="20"/>
                <w:lang w:val="it-IT"/>
              </w:rPr>
              <w:t>M</w:t>
            </w:r>
            <w:r w:rsidRPr="008A064F">
              <w:rPr>
                <w:rFonts w:cstheme="majorHAnsi"/>
                <w:color w:val="000000"/>
                <w:szCs w:val="20"/>
                <w:vertAlign w:val="subscript"/>
                <w:lang w:val="it-IT"/>
              </w:rPr>
              <w:t>6</w:t>
            </w:r>
          </w:p>
        </w:tc>
        <w:tc>
          <w:tcPr>
            <w:tcW w:w="708" w:type="dxa"/>
            <w:tcBorders>
              <w:top w:val="single" w:sz="18" w:space="0" w:color="auto"/>
              <w:left w:val="nil"/>
              <w:bottom w:val="single" w:sz="18" w:space="0" w:color="auto"/>
              <w:right w:val="single" w:sz="6" w:space="0" w:color="auto"/>
            </w:tcBorders>
            <w:shd w:val="clear" w:color="auto" w:fill="FFFFFF" w:themeFill="background1"/>
          </w:tcPr>
          <w:p w14:paraId="331176B3"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left w:val="single" w:sz="6" w:space="0" w:color="auto"/>
              <w:bottom w:val="single" w:sz="18" w:space="0" w:color="auto"/>
              <w:right w:val="single" w:sz="6" w:space="0" w:color="auto"/>
            </w:tcBorders>
            <w:shd w:val="clear" w:color="auto" w:fill="FFFFFF" w:themeFill="background1"/>
          </w:tcPr>
          <w:p w14:paraId="40038519" w14:textId="77777777" w:rsidR="00A60794" w:rsidRPr="008A064F" w:rsidRDefault="00A60794" w:rsidP="002E6F6C">
            <w:pPr>
              <w:spacing w:after="0" w:line="240" w:lineRule="auto"/>
              <w:rPr>
                <w:rFonts w:cstheme="majorHAnsi"/>
                <w:color w:val="000000"/>
                <w:szCs w:val="20"/>
              </w:rPr>
            </w:pPr>
          </w:p>
        </w:tc>
        <w:tc>
          <w:tcPr>
            <w:tcW w:w="426" w:type="dxa"/>
            <w:tcBorders>
              <w:top w:val="single" w:sz="18" w:space="0" w:color="auto"/>
              <w:left w:val="single" w:sz="6" w:space="0" w:color="auto"/>
              <w:bottom w:val="single" w:sz="18" w:space="0" w:color="auto"/>
              <w:right w:val="single" w:sz="6" w:space="0" w:color="auto"/>
            </w:tcBorders>
            <w:shd w:val="clear" w:color="auto" w:fill="FFFFFF" w:themeFill="background1"/>
          </w:tcPr>
          <w:p w14:paraId="6215E247"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left w:val="single" w:sz="6" w:space="0" w:color="auto"/>
              <w:bottom w:val="single" w:sz="18" w:space="0" w:color="auto"/>
              <w:right w:val="single" w:sz="18" w:space="0" w:color="auto"/>
            </w:tcBorders>
            <w:shd w:val="clear" w:color="auto" w:fill="FFFFFF" w:themeFill="background1"/>
          </w:tcPr>
          <w:p w14:paraId="7C96A198" w14:textId="77777777" w:rsidR="00A60794" w:rsidRPr="008A064F" w:rsidRDefault="00A60794" w:rsidP="002E6F6C">
            <w:pPr>
              <w:spacing w:after="0" w:line="240" w:lineRule="auto"/>
              <w:rPr>
                <w:rFonts w:cstheme="majorHAnsi"/>
                <w:color w:val="000000"/>
                <w:szCs w:val="20"/>
              </w:rPr>
            </w:pPr>
          </w:p>
        </w:tc>
      </w:tr>
      <w:tr w:rsidR="00A60794" w:rsidRPr="008A064F" w14:paraId="3148F1CA" w14:textId="77777777" w:rsidTr="002E6F6C">
        <w:trPr>
          <w:cantSplit/>
        </w:trPr>
        <w:tc>
          <w:tcPr>
            <w:tcW w:w="2268" w:type="dxa"/>
            <w:gridSpan w:val="2"/>
            <w:tcBorders>
              <w:top w:val="single" w:sz="18" w:space="0" w:color="auto"/>
              <w:left w:val="single" w:sz="18" w:space="0" w:color="auto"/>
            </w:tcBorders>
          </w:tcPr>
          <w:p w14:paraId="6C77389A" w14:textId="77777777" w:rsidR="00A60794" w:rsidRPr="008A064F" w:rsidRDefault="00A60794" w:rsidP="002E6F6C">
            <w:pPr>
              <w:spacing w:after="0" w:line="240" w:lineRule="auto"/>
              <w:rPr>
                <w:rFonts w:cstheme="majorHAnsi"/>
                <w:color w:val="000000"/>
                <w:szCs w:val="20"/>
              </w:rPr>
            </w:pPr>
            <w:r w:rsidRPr="008A064F">
              <w:rPr>
                <w:rFonts w:cstheme="majorHAnsi"/>
                <w:color w:val="000000"/>
                <w:szCs w:val="20"/>
              </w:rPr>
              <w:t>Deployment Area 1</w:t>
            </w:r>
          </w:p>
        </w:tc>
        <w:tc>
          <w:tcPr>
            <w:tcW w:w="709" w:type="dxa"/>
            <w:tcBorders>
              <w:top w:val="single" w:sz="18" w:space="0" w:color="auto"/>
            </w:tcBorders>
          </w:tcPr>
          <w:p w14:paraId="34C34C9B"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tcBorders>
          </w:tcPr>
          <w:p w14:paraId="435E9613" w14:textId="77777777" w:rsidR="00A60794" w:rsidRPr="008A064F" w:rsidRDefault="00A60794" w:rsidP="002E6F6C">
            <w:pPr>
              <w:spacing w:after="0" w:line="240" w:lineRule="auto"/>
              <w:rPr>
                <w:rFonts w:cstheme="majorHAnsi"/>
                <w:color w:val="000000"/>
                <w:szCs w:val="20"/>
              </w:rPr>
            </w:pPr>
          </w:p>
        </w:tc>
        <w:tc>
          <w:tcPr>
            <w:tcW w:w="708" w:type="dxa"/>
            <w:tcBorders>
              <w:top w:val="single" w:sz="18" w:space="0" w:color="auto"/>
            </w:tcBorders>
          </w:tcPr>
          <w:p w14:paraId="1EB0207C"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tcBorders>
          </w:tcPr>
          <w:p w14:paraId="65DAF6C2"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tcBorders>
          </w:tcPr>
          <w:p w14:paraId="1C3955C8" w14:textId="77777777" w:rsidR="00A60794" w:rsidRPr="008A064F" w:rsidRDefault="00A60794" w:rsidP="002E6F6C">
            <w:pPr>
              <w:spacing w:after="0" w:line="240" w:lineRule="auto"/>
              <w:rPr>
                <w:rFonts w:cstheme="majorHAnsi"/>
                <w:color w:val="000000"/>
                <w:szCs w:val="20"/>
              </w:rPr>
            </w:pPr>
          </w:p>
        </w:tc>
        <w:tc>
          <w:tcPr>
            <w:tcW w:w="709" w:type="dxa"/>
            <w:tcBorders>
              <w:top w:val="single" w:sz="18" w:space="0" w:color="auto"/>
            </w:tcBorders>
          </w:tcPr>
          <w:p w14:paraId="5E9CA34F" w14:textId="77777777" w:rsidR="00A60794" w:rsidRPr="008A064F" w:rsidRDefault="00A60794" w:rsidP="002E6F6C">
            <w:pPr>
              <w:spacing w:after="0" w:line="240" w:lineRule="auto"/>
              <w:rPr>
                <w:rFonts w:cstheme="majorHAnsi"/>
                <w:color w:val="000000"/>
                <w:szCs w:val="20"/>
              </w:rPr>
            </w:pPr>
          </w:p>
        </w:tc>
        <w:tc>
          <w:tcPr>
            <w:tcW w:w="708" w:type="dxa"/>
            <w:vMerge w:val="restart"/>
            <w:tcBorders>
              <w:top w:val="single" w:sz="18" w:space="0" w:color="auto"/>
              <w:right w:val="single" w:sz="6" w:space="0" w:color="auto"/>
            </w:tcBorders>
          </w:tcPr>
          <w:p w14:paraId="3A31FCBE" w14:textId="77777777" w:rsidR="00A60794" w:rsidRPr="008A064F" w:rsidRDefault="00A60794" w:rsidP="002E6F6C">
            <w:pPr>
              <w:spacing w:after="0" w:line="240" w:lineRule="auto"/>
              <w:rPr>
                <w:rFonts w:cstheme="majorHAnsi"/>
                <w:color w:val="000000"/>
                <w:szCs w:val="20"/>
              </w:rPr>
            </w:pPr>
          </w:p>
        </w:tc>
        <w:tc>
          <w:tcPr>
            <w:tcW w:w="709" w:type="dxa"/>
            <w:vMerge w:val="restart"/>
            <w:tcBorders>
              <w:top w:val="single" w:sz="18" w:space="0" w:color="auto"/>
              <w:left w:val="single" w:sz="6" w:space="0" w:color="auto"/>
              <w:right w:val="single" w:sz="6" w:space="0" w:color="auto"/>
            </w:tcBorders>
          </w:tcPr>
          <w:p w14:paraId="2AB9E635" w14:textId="77777777" w:rsidR="00A60794" w:rsidRPr="008A064F" w:rsidRDefault="00A60794" w:rsidP="002E6F6C">
            <w:pPr>
              <w:spacing w:after="0" w:line="240" w:lineRule="auto"/>
              <w:rPr>
                <w:rFonts w:cstheme="majorHAnsi"/>
                <w:color w:val="000000"/>
                <w:szCs w:val="20"/>
              </w:rPr>
            </w:pPr>
          </w:p>
        </w:tc>
        <w:tc>
          <w:tcPr>
            <w:tcW w:w="426" w:type="dxa"/>
            <w:vMerge w:val="restart"/>
            <w:tcBorders>
              <w:top w:val="single" w:sz="18" w:space="0" w:color="auto"/>
              <w:left w:val="single" w:sz="6" w:space="0" w:color="auto"/>
              <w:right w:val="single" w:sz="6" w:space="0" w:color="auto"/>
            </w:tcBorders>
          </w:tcPr>
          <w:p w14:paraId="38C14949" w14:textId="77777777" w:rsidR="00A60794" w:rsidRPr="008A064F" w:rsidRDefault="00A60794" w:rsidP="002E6F6C">
            <w:pPr>
              <w:spacing w:after="0" w:line="240" w:lineRule="auto"/>
              <w:rPr>
                <w:rFonts w:cstheme="majorHAnsi"/>
                <w:color w:val="000000"/>
                <w:szCs w:val="20"/>
              </w:rPr>
            </w:pPr>
          </w:p>
        </w:tc>
        <w:tc>
          <w:tcPr>
            <w:tcW w:w="709" w:type="dxa"/>
            <w:vMerge w:val="restart"/>
            <w:tcBorders>
              <w:top w:val="single" w:sz="18" w:space="0" w:color="auto"/>
              <w:left w:val="single" w:sz="6" w:space="0" w:color="auto"/>
              <w:right w:val="single" w:sz="18" w:space="0" w:color="auto"/>
            </w:tcBorders>
          </w:tcPr>
          <w:p w14:paraId="6A253AAD" w14:textId="77777777" w:rsidR="00A60794" w:rsidRPr="008A064F" w:rsidRDefault="00A60794" w:rsidP="002E6F6C">
            <w:pPr>
              <w:spacing w:after="0" w:line="240" w:lineRule="auto"/>
              <w:rPr>
                <w:rFonts w:cstheme="majorHAnsi"/>
                <w:color w:val="000000"/>
                <w:szCs w:val="20"/>
              </w:rPr>
            </w:pPr>
          </w:p>
        </w:tc>
      </w:tr>
      <w:tr w:rsidR="00A60794" w:rsidRPr="008A064F" w14:paraId="4C6ECDA7" w14:textId="77777777" w:rsidTr="002E6F6C">
        <w:trPr>
          <w:cantSplit/>
        </w:trPr>
        <w:tc>
          <w:tcPr>
            <w:tcW w:w="2268" w:type="dxa"/>
            <w:gridSpan w:val="2"/>
            <w:tcBorders>
              <w:left w:val="single" w:sz="18" w:space="0" w:color="auto"/>
            </w:tcBorders>
          </w:tcPr>
          <w:p w14:paraId="56709E49" w14:textId="77777777" w:rsidR="00A60794" w:rsidRPr="008A064F" w:rsidRDefault="00A60794" w:rsidP="002E6F6C">
            <w:pPr>
              <w:spacing w:after="0" w:line="240" w:lineRule="auto"/>
              <w:rPr>
                <w:rFonts w:cstheme="majorHAnsi"/>
                <w:color w:val="000000"/>
                <w:szCs w:val="20"/>
              </w:rPr>
            </w:pPr>
            <w:r w:rsidRPr="008A064F">
              <w:rPr>
                <w:rFonts w:cstheme="majorHAnsi"/>
                <w:color w:val="000000"/>
                <w:szCs w:val="20"/>
              </w:rPr>
              <w:t>Deployment Area 2</w:t>
            </w:r>
          </w:p>
        </w:tc>
        <w:tc>
          <w:tcPr>
            <w:tcW w:w="709" w:type="dxa"/>
          </w:tcPr>
          <w:p w14:paraId="3975306F" w14:textId="77777777" w:rsidR="00A60794" w:rsidRPr="008A064F" w:rsidRDefault="00A60794" w:rsidP="002E6F6C">
            <w:pPr>
              <w:spacing w:after="0" w:line="240" w:lineRule="auto"/>
              <w:rPr>
                <w:rFonts w:cstheme="majorHAnsi"/>
                <w:color w:val="000000"/>
                <w:szCs w:val="20"/>
              </w:rPr>
            </w:pPr>
          </w:p>
        </w:tc>
        <w:tc>
          <w:tcPr>
            <w:tcW w:w="709" w:type="dxa"/>
          </w:tcPr>
          <w:p w14:paraId="5FCFEAF6" w14:textId="77777777" w:rsidR="00A60794" w:rsidRPr="008A064F" w:rsidRDefault="00A60794" w:rsidP="002E6F6C">
            <w:pPr>
              <w:spacing w:after="0" w:line="240" w:lineRule="auto"/>
              <w:rPr>
                <w:rFonts w:cstheme="majorHAnsi"/>
                <w:color w:val="000000"/>
                <w:szCs w:val="20"/>
              </w:rPr>
            </w:pPr>
          </w:p>
        </w:tc>
        <w:tc>
          <w:tcPr>
            <w:tcW w:w="708" w:type="dxa"/>
          </w:tcPr>
          <w:p w14:paraId="4675DB00" w14:textId="77777777" w:rsidR="00A60794" w:rsidRPr="008A064F" w:rsidRDefault="00A60794" w:rsidP="002E6F6C">
            <w:pPr>
              <w:spacing w:after="0" w:line="240" w:lineRule="auto"/>
              <w:rPr>
                <w:rFonts w:cstheme="majorHAnsi"/>
                <w:color w:val="000000"/>
                <w:szCs w:val="20"/>
              </w:rPr>
            </w:pPr>
          </w:p>
        </w:tc>
        <w:tc>
          <w:tcPr>
            <w:tcW w:w="709" w:type="dxa"/>
          </w:tcPr>
          <w:p w14:paraId="325F5D9A" w14:textId="77777777" w:rsidR="00A60794" w:rsidRPr="008A064F" w:rsidRDefault="00A60794" w:rsidP="002E6F6C">
            <w:pPr>
              <w:spacing w:after="0" w:line="240" w:lineRule="auto"/>
              <w:rPr>
                <w:rFonts w:cstheme="majorHAnsi"/>
                <w:color w:val="000000"/>
                <w:szCs w:val="20"/>
              </w:rPr>
            </w:pPr>
          </w:p>
        </w:tc>
        <w:tc>
          <w:tcPr>
            <w:tcW w:w="709" w:type="dxa"/>
          </w:tcPr>
          <w:p w14:paraId="0F96A52E" w14:textId="77777777" w:rsidR="00A60794" w:rsidRPr="008A064F" w:rsidRDefault="00A60794" w:rsidP="002E6F6C">
            <w:pPr>
              <w:spacing w:after="0" w:line="240" w:lineRule="auto"/>
              <w:rPr>
                <w:rFonts w:cstheme="majorHAnsi"/>
                <w:color w:val="000000"/>
                <w:szCs w:val="20"/>
              </w:rPr>
            </w:pPr>
          </w:p>
        </w:tc>
        <w:tc>
          <w:tcPr>
            <w:tcW w:w="709" w:type="dxa"/>
          </w:tcPr>
          <w:p w14:paraId="214B8D16" w14:textId="77777777" w:rsidR="00A60794" w:rsidRPr="008A064F" w:rsidRDefault="00A60794" w:rsidP="002E6F6C">
            <w:pPr>
              <w:spacing w:after="0" w:line="240" w:lineRule="auto"/>
              <w:rPr>
                <w:rFonts w:cstheme="majorHAnsi"/>
                <w:color w:val="000000"/>
                <w:szCs w:val="20"/>
              </w:rPr>
            </w:pPr>
          </w:p>
        </w:tc>
        <w:tc>
          <w:tcPr>
            <w:tcW w:w="708" w:type="dxa"/>
            <w:vMerge/>
            <w:tcBorders>
              <w:right w:val="single" w:sz="6" w:space="0" w:color="auto"/>
            </w:tcBorders>
          </w:tcPr>
          <w:p w14:paraId="6A704162"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6" w:space="0" w:color="auto"/>
            </w:tcBorders>
          </w:tcPr>
          <w:p w14:paraId="6F8935E0" w14:textId="77777777" w:rsidR="00A60794" w:rsidRPr="008A064F" w:rsidRDefault="00A60794" w:rsidP="002E6F6C">
            <w:pPr>
              <w:spacing w:after="0" w:line="240" w:lineRule="auto"/>
              <w:rPr>
                <w:rFonts w:cstheme="majorHAnsi"/>
                <w:color w:val="000000"/>
                <w:szCs w:val="20"/>
              </w:rPr>
            </w:pPr>
          </w:p>
        </w:tc>
        <w:tc>
          <w:tcPr>
            <w:tcW w:w="426" w:type="dxa"/>
            <w:vMerge/>
            <w:tcBorders>
              <w:left w:val="single" w:sz="6" w:space="0" w:color="auto"/>
              <w:right w:val="single" w:sz="6" w:space="0" w:color="auto"/>
            </w:tcBorders>
          </w:tcPr>
          <w:p w14:paraId="7DE4B414"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18" w:space="0" w:color="auto"/>
            </w:tcBorders>
          </w:tcPr>
          <w:p w14:paraId="49DD5E13" w14:textId="77777777" w:rsidR="00A60794" w:rsidRPr="008A064F" w:rsidRDefault="00A60794" w:rsidP="002E6F6C">
            <w:pPr>
              <w:spacing w:after="0" w:line="240" w:lineRule="auto"/>
              <w:rPr>
                <w:rFonts w:cstheme="majorHAnsi"/>
                <w:color w:val="000000"/>
                <w:szCs w:val="20"/>
              </w:rPr>
            </w:pPr>
          </w:p>
        </w:tc>
      </w:tr>
      <w:tr w:rsidR="00A60794" w:rsidRPr="008A064F" w14:paraId="12337899" w14:textId="77777777" w:rsidTr="002E6F6C">
        <w:trPr>
          <w:cantSplit/>
        </w:trPr>
        <w:tc>
          <w:tcPr>
            <w:tcW w:w="2268" w:type="dxa"/>
            <w:gridSpan w:val="2"/>
            <w:tcBorders>
              <w:left w:val="single" w:sz="18" w:space="0" w:color="auto"/>
            </w:tcBorders>
          </w:tcPr>
          <w:p w14:paraId="51D455D6" w14:textId="77777777" w:rsidR="00A60794" w:rsidRPr="008A064F" w:rsidRDefault="00A60794" w:rsidP="002E6F6C">
            <w:pPr>
              <w:spacing w:after="0" w:line="240" w:lineRule="auto"/>
              <w:rPr>
                <w:rFonts w:cstheme="majorHAnsi"/>
                <w:color w:val="000000"/>
                <w:szCs w:val="20"/>
              </w:rPr>
            </w:pPr>
            <w:r w:rsidRPr="008A064F">
              <w:rPr>
                <w:rFonts w:cstheme="majorHAnsi"/>
                <w:color w:val="000000"/>
                <w:szCs w:val="20"/>
              </w:rPr>
              <w:t>…</w:t>
            </w:r>
          </w:p>
        </w:tc>
        <w:tc>
          <w:tcPr>
            <w:tcW w:w="709" w:type="dxa"/>
          </w:tcPr>
          <w:p w14:paraId="59EDC83C" w14:textId="77777777" w:rsidR="00A60794" w:rsidRPr="008A064F" w:rsidRDefault="00A60794" w:rsidP="002E6F6C">
            <w:pPr>
              <w:spacing w:after="0" w:line="240" w:lineRule="auto"/>
              <w:rPr>
                <w:rFonts w:cstheme="majorHAnsi"/>
                <w:color w:val="000000"/>
                <w:szCs w:val="20"/>
              </w:rPr>
            </w:pPr>
          </w:p>
        </w:tc>
        <w:tc>
          <w:tcPr>
            <w:tcW w:w="709" w:type="dxa"/>
          </w:tcPr>
          <w:p w14:paraId="1227894E" w14:textId="77777777" w:rsidR="00A60794" w:rsidRPr="008A064F" w:rsidRDefault="00A60794" w:rsidP="002E6F6C">
            <w:pPr>
              <w:spacing w:after="0" w:line="240" w:lineRule="auto"/>
              <w:rPr>
                <w:rFonts w:cstheme="majorHAnsi"/>
                <w:color w:val="000000"/>
                <w:szCs w:val="20"/>
              </w:rPr>
            </w:pPr>
          </w:p>
        </w:tc>
        <w:tc>
          <w:tcPr>
            <w:tcW w:w="708" w:type="dxa"/>
          </w:tcPr>
          <w:p w14:paraId="11CB3135" w14:textId="77777777" w:rsidR="00A60794" w:rsidRPr="008A064F" w:rsidRDefault="00A60794" w:rsidP="002E6F6C">
            <w:pPr>
              <w:spacing w:after="0" w:line="240" w:lineRule="auto"/>
              <w:rPr>
                <w:rFonts w:cstheme="majorHAnsi"/>
                <w:color w:val="000000"/>
                <w:szCs w:val="20"/>
              </w:rPr>
            </w:pPr>
          </w:p>
        </w:tc>
        <w:tc>
          <w:tcPr>
            <w:tcW w:w="709" w:type="dxa"/>
          </w:tcPr>
          <w:p w14:paraId="3B2B76C0" w14:textId="77777777" w:rsidR="00A60794" w:rsidRPr="008A064F" w:rsidRDefault="00A60794" w:rsidP="002E6F6C">
            <w:pPr>
              <w:spacing w:after="0" w:line="240" w:lineRule="auto"/>
              <w:rPr>
                <w:rFonts w:cstheme="majorHAnsi"/>
                <w:color w:val="000000"/>
                <w:szCs w:val="20"/>
              </w:rPr>
            </w:pPr>
          </w:p>
        </w:tc>
        <w:tc>
          <w:tcPr>
            <w:tcW w:w="709" w:type="dxa"/>
          </w:tcPr>
          <w:p w14:paraId="0D777BF2" w14:textId="77777777" w:rsidR="00A60794" w:rsidRPr="008A064F" w:rsidRDefault="00A60794" w:rsidP="002E6F6C">
            <w:pPr>
              <w:spacing w:after="0" w:line="240" w:lineRule="auto"/>
              <w:rPr>
                <w:rFonts w:cstheme="majorHAnsi"/>
                <w:color w:val="000000"/>
                <w:szCs w:val="20"/>
              </w:rPr>
            </w:pPr>
          </w:p>
        </w:tc>
        <w:tc>
          <w:tcPr>
            <w:tcW w:w="709" w:type="dxa"/>
          </w:tcPr>
          <w:p w14:paraId="3BDA9E60" w14:textId="77777777" w:rsidR="00A60794" w:rsidRPr="008A064F" w:rsidRDefault="00A60794" w:rsidP="002E6F6C">
            <w:pPr>
              <w:spacing w:after="0" w:line="240" w:lineRule="auto"/>
              <w:rPr>
                <w:rFonts w:cstheme="majorHAnsi"/>
                <w:color w:val="000000"/>
                <w:szCs w:val="20"/>
              </w:rPr>
            </w:pPr>
          </w:p>
        </w:tc>
        <w:tc>
          <w:tcPr>
            <w:tcW w:w="708" w:type="dxa"/>
            <w:vMerge/>
            <w:tcBorders>
              <w:right w:val="single" w:sz="6" w:space="0" w:color="auto"/>
            </w:tcBorders>
          </w:tcPr>
          <w:p w14:paraId="4CFA89D6"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6" w:space="0" w:color="auto"/>
            </w:tcBorders>
          </w:tcPr>
          <w:p w14:paraId="4286C317" w14:textId="77777777" w:rsidR="00A60794" w:rsidRPr="008A064F" w:rsidRDefault="00A60794" w:rsidP="002E6F6C">
            <w:pPr>
              <w:spacing w:after="0" w:line="240" w:lineRule="auto"/>
              <w:rPr>
                <w:rFonts w:cstheme="majorHAnsi"/>
                <w:color w:val="000000"/>
                <w:szCs w:val="20"/>
              </w:rPr>
            </w:pPr>
          </w:p>
        </w:tc>
        <w:tc>
          <w:tcPr>
            <w:tcW w:w="426" w:type="dxa"/>
            <w:vMerge/>
            <w:tcBorders>
              <w:left w:val="single" w:sz="6" w:space="0" w:color="auto"/>
              <w:right w:val="single" w:sz="6" w:space="0" w:color="auto"/>
            </w:tcBorders>
          </w:tcPr>
          <w:p w14:paraId="46F715DB"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18" w:space="0" w:color="auto"/>
            </w:tcBorders>
          </w:tcPr>
          <w:p w14:paraId="100E5DDC" w14:textId="77777777" w:rsidR="00A60794" w:rsidRPr="008A064F" w:rsidRDefault="00A60794" w:rsidP="002E6F6C">
            <w:pPr>
              <w:spacing w:after="0" w:line="240" w:lineRule="auto"/>
              <w:rPr>
                <w:rFonts w:cstheme="majorHAnsi"/>
                <w:color w:val="000000"/>
                <w:szCs w:val="20"/>
              </w:rPr>
            </w:pPr>
          </w:p>
        </w:tc>
      </w:tr>
      <w:tr w:rsidR="00A60794" w:rsidRPr="008A064F" w14:paraId="3CDB62C6" w14:textId="77777777" w:rsidTr="002E6F6C">
        <w:trPr>
          <w:cantSplit/>
        </w:trPr>
        <w:tc>
          <w:tcPr>
            <w:tcW w:w="2268" w:type="dxa"/>
            <w:gridSpan w:val="2"/>
            <w:tcBorders>
              <w:left w:val="single" w:sz="18" w:space="0" w:color="auto"/>
            </w:tcBorders>
          </w:tcPr>
          <w:p w14:paraId="5BA6377C" w14:textId="77777777" w:rsidR="00A60794" w:rsidRPr="008A064F" w:rsidRDefault="00A60794" w:rsidP="002E6F6C">
            <w:pPr>
              <w:spacing w:after="0" w:line="240" w:lineRule="auto"/>
              <w:rPr>
                <w:rFonts w:cstheme="majorHAnsi"/>
                <w:color w:val="000000"/>
                <w:szCs w:val="20"/>
              </w:rPr>
            </w:pPr>
            <w:r w:rsidRPr="008A064F">
              <w:rPr>
                <w:rFonts w:cstheme="majorHAnsi"/>
                <w:color w:val="000000"/>
                <w:szCs w:val="20"/>
              </w:rPr>
              <w:t>….</w:t>
            </w:r>
          </w:p>
        </w:tc>
        <w:tc>
          <w:tcPr>
            <w:tcW w:w="709" w:type="dxa"/>
          </w:tcPr>
          <w:p w14:paraId="12AB68D7" w14:textId="77777777" w:rsidR="00A60794" w:rsidRPr="008A064F" w:rsidRDefault="00A60794" w:rsidP="002E6F6C">
            <w:pPr>
              <w:spacing w:after="0" w:line="240" w:lineRule="auto"/>
              <w:rPr>
                <w:rFonts w:cstheme="majorHAnsi"/>
                <w:color w:val="000000"/>
                <w:szCs w:val="20"/>
              </w:rPr>
            </w:pPr>
          </w:p>
        </w:tc>
        <w:tc>
          <w:tcPr>
            <w:tcW w:w="709" w:type="dxa"/>
          </w:tcPr>
          <w:p w14:paraId="54E1BCF2" w14:textId="77777777" w:rsidR="00A60794" w:rsidRPr="008A064F" w:rsidRDefault="00A60794" w:rsidP="002E6F6C">
            <w:pPr>
              <w:spacing w:after="0" w:line="240" w:lineRule="auto"/>
              <w:rPr>
                <w:rFonts w:cstheme="majorHAnsi"/>
                <w:color w:val="000000"/>
                <w:szCs w:val="20"/>
              </w:rPr>
            </w:pPr>
          </w:p>
        </w:tc>
        <w:tc>
          <w:tcPr>
            <w:tcW w:w="708" w:type="dxa"/>
          </w:tcPr>
          <w:p w14:paraId="731A7CA2" w14:textId="77777777" w:rsidR="00A60794" w:rsidRPr="008A064F" w:rsidRDefault="00A60794" w:rsidP="002E6F6C">
            <w:pPr>
              <w:spacing w:after="0" w:line="240" w:lineRule="auto"/>
              <w:rPr>
                <w:rFonts w:cstheme="majorHAnsi"/>
                <w:color w:val="000000"/>
                <w:szCs w:val="20"/>
              </w:rPr>
            </w:pPr>
          </w:p>
        </w:tc>
        <w:tc>
          <w:tcPr>
            <w:tcW w:w="709" w:type="dxa"/>
          </w:tcPr>
          <w:p w14:paraId="5A2C4232" w14:textId="77777777" w:rsidR="00A60794" w:rsidRPr="008A064F" w:rsidRDefault="00A60794" w:rsidP="002E6F6C">
            <w:pPr>
              <w:spacing w:after="0" w:line="240" w:lineRule="auto"/>
              <w:rPr>
                <w:rFonts w:cstheme="majorHAnsi"/>
                <w:color w:val="000000"/>
                <w:szCs w:val="20"/>
              </w:rPr>
            </w:pPr>
          </w:p>
        </w:tc>
        <w:tc>
          <w:tcPr>
            <w:tcW w:w="709" w:type="dxa"/>
          </w:tcPr>
          <w:p w14:paraId="6EF44F01" w14:textId="77777777" w:rsidR="00A60794" w:rsidRPr="008A064F" w:rsidRDefault="00A60794" w:rsidP="002E6F6C">
            <w:pPr>
              <w:spacing w:after="0" w:line="240" w:lineRule="auto"/>
              <w:rPr>
                <w:rFonts w:cstheme="majorHAnsi"/>
                <w:color w:val="000000"/>
                <w:szCs w:val="20"/>
              </w:rPr>
            </w:pPr>
          </w:p>
        </w:tc>
        <w:tc>
          <w:tcPr>
            <w:tcW w:w="709" w:type="dxa"/>
          </w:tcPr>
          <w:p w14:paraId="2D87C736" w14:textId="77777777" w:rsidR="00A60794" w:rsidRPr="008A064F" w:rsidRDefault="00A60794" w:rsidP="002E6F6C">
            <w:pPr>
              <w:spacing w:after="0" w:line="240" w:lineRule="auto"/>
              <w:rPr>
                <w:rFonts w:cstheme="majorHAnsi"/>
                <w:color w:val="000000"/>
                <w:szCs w:val="20"/>
              </w:rPr>
            </w:pPr>
          </w:p>
        </w:tc>
        <w:tc>
          <w:tcPr>
            <w:tcW w:w="708" w:type="dxa"/>
            <w:vMerge/>
            <w:tcBorders>
              <w:right w:val="single" w:sz="6" w:space="0" w:color="auto"/>
            </w:tcBorders>
          </w:tcPr>
          <w:p w14:paraId="4CF2212F"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6" w:space="0" w:color="auto"/>
            </w:tcBorders>
          </w:tcPr>
          <w:p w14:paraId="7FEFD53F" w14:textId="77777777" w:rsidR="00A60794" w:rsidRPr="008A064F" w:rsidRDefault="00A60794" w:rsidP="002E6F6C">
            <w:pPr>
              <w:spacing w:after="0" w:line="240" w:lineRule="auto"/>
              <w:rPr>
                <w:rFonts w:cstheme="majorHAnsi"/>
                <w:color w:val="000000"/>
                <w:szCs w:val="20"/>
              </w:rPr>
            </w:pPr>
          </w:p>
        </w:tc>
        <w:tc>
          <w:tcPr>
            <w:tcW w:w="426" w:type="dxa"/>
            <w:vMerge/>
            <w:tcBorders>
              <w:left w:val="single" w:sz="6" w:space="0" w:color="auto"/>
              <w:right w:val="single" w:sz="6" w:space="0" w:color="auto"/>
            </w:tcBorders>
          </w:tcPr>
          <w:p w14:paraId="2ED4D589"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right w:val="single" w:sz="18" w:space="0" w:color="auto"/>
            </w:tcBorders>
          </w:tcPr>
          <w:p w14:paraId="3610C827" w14:textId="77777777" w:rsidR="00A60794" w:rsidRPr="008A064F" w:rsidRDefault="00A60794" w:rsidP="002E6F6C">
            <w:pPr>
              <w:spacing w:after="0" w:line="240" w:lineRule="auto"/>
              <w:rPr>
                <w:rFonts w:cstheme="majorHAnsi"/>
                <w:color w:val="000000"/>
                <w:szCs w:val="20"/>
              </w:rPr>
            </w:pPr>
          </w:p>
        </w:tc>
      </w:tr>
      <w:tr w:rsidR="00A60794" w:rsidRPr="008A064F" w14:paraId="69F5EB89" w14:textId="77777777" w:rsidTr="002E6F6C">
        <w:trPr>
          <w:cantSplit/>
        </w:trPr>
        <w:tc>
          <w:tcPr>
            <w:tcW w:w="2268" w:type="dxa"/>
            <w:gridSpan w:val="2"/>
            <w:tcBorders>
              <w:left w:val="single" w:sz="18" w:space="0" w:color="auto"/>
              <w:bottom w:val="single" w:sz="4" w:space="0" w:color="auto"/>
            </w:tcBorders>
          </w:tcPr>
          <w:p w14:paraId="47692144"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272E17A7"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2E4E355D" w14:textId="77777777" w:rsidR="00A60794" w:rsidRPr="008A064F" w:rsidRDefault="00A60794" w:rsidP="002E6F6C">
            <w:pPr>
              <w:spacing w:after="0" w:line="240" w:lineRule="auto"/>
              <w:rPr>
                <w:rFonts w:cstheme="majorHAnsi"/>
                <w:color w:val="000000"/>
                <w:szCs w:val="20"/>
              </w:rPr>
            </w:pPr>
          </w:p>
        </w:tc>
        <w:tc>
          <w:tcPr>
            <w:tcW w:w="708" w:type="dxa"/>
            <w:tcBorders>
              <w:bottom w:val="single" w:sz="4" w:space="0" w:color="auto"/>
            </w:tcBorders>
          </w:tcPr>
          <w:p w14:paraId="09620682"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10A054EA"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71E64482"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29DF3593" w14:textId="77777777" w:rsidR="00A60794" w:rsidRPr="008A064F" w:rsidRDefault="00A60794" w:rsidP="002E6F6C">
            <w:pPr>
              <w:spacing w:after="0" w:line="240" w:lineRule="auto"/>
              <w:rPr>
                <w:rFonts w:cstheme="majorHAnsi"/>
                <w:color w:val="000000"/>
                <w:szCs w:val="20"/>
              </w:rPr>
            </w:pPr>
          </w:p>
        </w:tc>
        <w:tc>
          <w:tcPr>
            <w:tcW w:w="708" w:type="dxa"/>
            <w:vMerge/>
            <w:tcBorders>
              <w:bottom w:val="single" w:sz="4" w:space="0" w:color="auto"/>
              <w:right w:val="single" w:sz="6" w:space="0" w:color="auto"/>
            </w:tcBorders>
          </w:tcPr>
          <w:p w14:paraId="7317161A"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bottom w:val="single" w:sz="4" w:space="0" w:color="auto"/>
              <w:right w:val="single" w:sz="6" w:space="0" w:color="auto"/>
            </w:tcBorders>
          </w:tcPr>
          <w:p w14:paraId="57B7CB25" w14:textId="77777777" w:rsidR="00A60794" w:rsidRPr="008A064F" w:rsidRDefault="00A60794" w:rsidP="002E6F6C">
            <w:pPr>
              <w:spacing w:after="0" w:line="240" w:lineRule="auto"/>
              <w:rPr>
                <w:rFonts w:cstheme="majorHAnsi"/>
                <w:color w:val="000000"/>
                <w:szCs w:val="20"/>
              </w:rPr>
            </w:pPr>
          </w:p>
        </w:tc>
        <w:tc>
          <w:tcPr>
            <w:tcW w:w="426" w:type="dxa"/>
            <w:vMerge/>
            <w:tcBorders>
              <w:left w:val="single" w:sz="6" w:space="0" w:color="auto"/>
              <w:bottom w:val="single" w:sz="4" w:space="0" w:color="auto"/>
              <w:right w:val="single" w:sz="6" w:space="0" w:color="auto"/>
            </w:tcBorders>
          </w:tcPr>
          <w:p w14:paraId="40F93344"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bottom w:val="single" w:sz="4" w:space="0" w:color="auto"/>
              <w:right w:val="single" w:sz="18" w:space="0" w:color="auto"/>
            </w:tcBorders>
          </w:tcPr>
          <w:p w14:paraId="333095F7" w14:textId="77777777" w:rsidR="00A60794" w:rsidRPr="008A064F" w:rsidRDefault="00A60794" w:rsidP="002E6F6C">
            <w:pPr>
              <w:spacing w:after="0" w:line="240" w:lineRule="auto"/>
              <w:rPr>
                <w:rFonts w:cstheme="majorHAnsi"/>
                <w:color w:val="000000"/>
                <w:szCs w:val="20"/>
              </w:rPr>
            </w:pPr>
          </w:p>
        </w:tc>
      </w:tr>
      <w:tr w:rsidR="00A60794" w:rsidRPr="008A064F" w14:paraId="0773317A" w14:textId="77777777" w:rsidTr="002E6F6C">
        <w:trPr>
          <w:cantSplit/>
        </w:trPr>
        <w:tc>
          <w:tcPr>
            <w:tcW w:w="2268" w:type="dxa"/>
            <w:gridSpan w:val="2"/>
            <w:tcBorders>
              <w:left w:val="single" w:sz="18" w:space="0" w:color="auto"/>
              <w:bottom w:val="single" w:sz="4" w:space="0" w:color="auto"/>
            </w:tcBorders>
          </w:tcPr>
          <w:p w14:paraId="1A59D990"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03FC2748"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7B7BB0F2" w14:textId="77777777" w:rsidR="00A60794" w:rsidRPr="008A064F" w:rsidRDefault="00A60794" w:rsidP="002E6F6C">
            <w:pPr>
              <w:spacing w:after="0" w:line="240" w:lineRule="auto"/>
              <w:rPr>
                <w:rFonts w:cstheme="majorHAnsi"/>
                <w:color w:val="000000"/>
                <w:szCs w:val="20"/>
              </w:rPr>
            </w:pPr>
          </w:p>
        </w:tc>
        <w:tc>
          <w:tcPr>
            <w:tcW w:w="708" w:type="dxa"/>
            <w:tcBorders>
              <w:bottom w:val="single" w:sz="4" w:space="0" w:color="auto"/>
            </w:tcBorders>
          </w:tcPr>
          <w:p w14:paraId="5340322B"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60D17802"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5EF5BD24" w14:textId="77777777" w:rsidR="00A60794" w:rsidRPr="008A064F" w:rsidRDefault="00A60794" w:rsidP="002E6F6C">
            <w:pPr>
              <w:spacing w:after="0" w:line="240" w:lineRule="auto"/>
              <w:rPr>
                <w:rFonts w:cstheme="majorHAnsi"/>
                <w:color w:val="000000"/>
                <w:szCs w:val="20"/>
              </w:rPr>
            </w:pPr>
          </w:p>
        </w:tc>
        <w:tc>
          <w:tcPr>
            <w:tcW w:w="709" w:type="dxa"/>
            <w:tcBorders>
              <w:bottom w:val="single" w:sz="4" w:space="0" w:color="auto"/>
            </w:tcBorders>
          </w:tcPr>
          <w:p w14:paraId="1465F4CF" w14:textId="77777777" w:rsidR="00A60794" w:rsidRPr="008A064F" w:rsidRDefault="00A60794" w:rsidP="002E6F6C">
            <w:pPr>
              <w:spacing w:after="0" w:line="240" w:lineRule="auto"/>
              <w:rPr>
                <w:rFonts w:cstheme="majorHAnsi"/>
                <w:color w:val="000000"/>
                <w:szCs w:val="20"/>
              </w:rPr>
            </w:pPr>
          </w:p>
        </w:tc>
        <w:tc>
          <w:tcPr>
            <w:tcW w:w="708" w:type="dxa"/>
            <w:vMerge/>
            <w:tcBorders>
              <w:bottom w:val="single" w:sz="4" w:space="0" w:color="auto"/>
              <w:right w:val="single" w:sz="6" w:space="0" w:color="auto"/>
            </w:tcBorders>
          </w:tcPr>
          <w:p w14:paraId="266D5DCD"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bottom w:val="single" w:sz="4" w:space="0" w:color="auto"/>
              <w:right w:val="single" w:sz="6" w:space="0" w:color="auto"/>
            </w:tcBorders>
          </w:tcPr>
          <w:p w14:paraId="4CB44894" w14:textId="77777777" w:rsidR="00A60794" w:rsidRPr="008A064F" w:rsidRDefault="00A60794" w:rsidP="002E6F6C">
            <w:pPr>
              <w:spacing w:after="0" w:line="240" w:lineRule="auto"/>
              <w:rPr>
                <w:rFonts w:cstheme="majorHAnsi"/>
                <w:color w:val="000000"/>
                <w:szCs w:val="20"/>
              </w:rPr>
            </w:pPr>
          </w:p>
        </w:tc>
        <w:tc>
          <w:tcPr>
            <w:tcW w:w="426" w:type="dxa"/>
            <w:vMerge/>
            <w:tcBorders>
              <w:left w:val="single" w:sz="6" w:space="0" w:color="auto"/>
              <w:bottom w:val="single" w:sz="4" w:space="0" w:color="auto"/>
              <w:right w:val="single" w:sz="6" w:space="0" w:color="auto"/>
            </w:tcBorders>
          </w:tcPr>
          <w:p w14:paraId="3B513E11" w14:textId="77777777" w:rsidR="00A60794" w:rsidRPr="008A064F" w:rsidRDefault="00A60794" w:rsidP="002E6F6C">
            <w:pPr>
              <w:spacing w:after="0" w:line="240" w:lineRule="auto"/>
              <w:rPr>
                <w:rFonts w:cstheme="majorHAnsi"/>
                <w:color w:val="000000"/>
                <w:szCs w:val="20"/>
              </w:rPr>
            </w:pPr>
          </w:p>
        </w:tc>
        <w:tc>
          <w:tcPr>
            <w:tcW w:w="709" w:type="dxa"/>
            <w:vMerge/>
            <w:tcBorders>
              <w:left w:val="single" w:sz="6" w:space="0" w:color="auto"/>
              <w:bottom w:val="single" w:sz="4" w:space="0" w:color="auto"/>
              <w:right w:val="single" w:sz="18" w:space="0" w:color="auto"/>
            </w:tcBorders>
          </w:tcPr>
          <w:p w14:paraId="36C6E605" w14:textId="77777777" w:rsidR="00A60794" w:rsidRPr="008A064F" w:rsidRDefault="00A60794" w:rsidP="002E6F6C">
            <w:pPr>
              <w:spacing w:after="0" w:line="240" w:lineRule="auto"/>
              <w:rPr>
                <w:rFonts w:cstheme="majorHAnsi"/>
                <w:color w:val="000000"/>
                <w:szCs w:val="20"/>
              </w:rPr>
            </w:pPr>
          </w:p>
        </w:tc>
      </w:tr>
      <w:tr w:rsidR="00A60794" w:rsidRPr="008A064F" w14:paraId="0A506C08" w14:textId="77777777" w:rsidTr="002E6F6C">
        <w:trPr>
          <w:cantSplit/>
        </w:trPr>
        <w:tc>
          <w:tcPr>
            <w:tcW w:w="2268" w:type="dxa"/>
            <w:gridSpan w:val="2"/>
            <w:tcBorders>
              <w:top w:val="single" w:sz="4" w:space="0" w:color="auto"/>
              <w:left w:val="single" w:sz="18" w:space="0" w:color="auto"/>
              <w:bottom w:val="single" w:sz="18" w:space="0" w:color="auto"/>
            </w:tcBorders>
          </w:tcPr>
          <w:p w14:paraId="693DB8C2" w14:textId="77777777" w:rsidR="00A60794" w:rsidRPr="008A064F" w:rsidRDefault="00A60794" w:rsidP="002E6F6C">
            <w:pPr>
              <w:spacing w:after="0" w:line="240" w:lineRule="auto"/>
              <w:rPr>
                <w:rFonts w:cstheme="majorHAnsi"/>
                <w:color w:val="000000"/>
                <w:szCs w:val="20"/>
              </w:rPr>
            </w:pPr>
          </w:p>
        </w:tc>
        <w:tc>
          <w:tcPr>
            <w:tcW w:w="709" w:type="dxa"/>
            <w:tcBorders>
              <w:top w:val="single" w:sz="4" w:space="0" w:color="auto"/>
              <w:bottom w:val="single" w:sz="18" w:space="0" w:color="auto"/>
            </w:tcBorders>
          </w:tcPr>
          <w:p w14:paraId="7FE5E774" w14:textId="77777777" w:rsidR="00A60794" w:rsidRPr="008A064F" w:rsidRDefault="00A60794" w:rsidP="002E6F6C">
            <w:pPr>
              <w:spacing w:after="0" w:line="240" w:lineRule="auto"/>
              <w:rPr>
                <w:rFonts w:cstheme="majorHAnsi"/>
                <w:color w:val="000000"/>
                <w:szCs w:val="20"/>
              </w:rPr>
            </w:pPr>
          </w:p>
        </w:tc>
        <w:tc>
          <w:tcPr>
            <w:tcW w:w="709" w:type="dxa"/>
            <w:tcBorders>
              <w:top w:val="single" w:sz="4" w:space="0" w:color="auto"/>
              <w:bottom w:val="single" w:sz="18" w:space="0" w:color="auto"/>
            </w:tcBorders>
          </w:tcPr>
          <w:p w14:paraId="31ED4C72" w14:textId="77777777" w:rsidR="00A60794" w:rsidRPr="008A064F" w:rsidRDefault="00A60794" w:rsidP="002E6F6C">
            <w:pPr>
              <w:spacing w:after="0" w:line="240" w:lineRule="auto"/>
              <w:rPr>
                <w:rFonts w:cstheme="majorHAnsi"/>
                <w:color w:val="000000"/>
                <w:szCs w:val="20"/>
              </w:rPr>
            </w:pPr>
          </w:p>
        </w:tc>
        <w:tc>
          <w:tcPr>
            <w:tcW w:w="708" w:type="dxa"/>
            <w:tcBorders>
              <w:top w:val="single" w:sz="4" w:space="0" w:color="auto"/>
              <w:bottom w:val="single" w:sz="18" w:space="0" w:color="auto"/>
            </w:tcBorders>
          </w:tcPr>
          <w:p w14:paraId="779A7C44" w14:textId="77777777" w:rsidR="00A60794" w:rsidRPr="008A064F" w:rsidRDefault="00A60794" w:rsidP="002E6F6C">
            <w:pPr>
              <w:spacing w:after="0" w:line="240" w:lineRule="auto"/>
              <w:rPr>
                <w:rFonts w:cstheme="majorHAnsi"/>
                <w:color w:val="000000"/>
                <w:szCs w:val="20"/>
              </w:rPr>
            </w:pPr>
          </w:p>
        </w:tc>
        <w:tc>
          <w:tcPr>
            <w:tcW w:w="709" w:type="dxa"/>
            <w:tcBorders>
              <w:top w:val="single" w:sz="4" w:space="0" w:color="auto"/>
              <w:bottom w:val="single" w:sz="18" w:space="0" w:color="auto"/>
            </w:tcBorders>
          </w:tcPr>
          <w:p w14:paraId="7C9E2826" w14:textId="77777777" w:rsidR="00A60794" w:rsidRPr="008A064F" w:rsidRDefault="00A60794" w:rsidP="002E6F6C">
            <w:pPr>
              <w:spacing w:after="0" w:line="240" w:lineRule="auto"/>
              <w:rPr>
                <w:rFonts w:cstheme="majorHAnsi"/>
                <w:color w:val="000000"/>
                <w:szCs w:val="20"/>
              </w:rPr>
            </w:pPr>
          </w:p>
        </w:tc>
        <w:tc>
          <w:tcPr>
            <w:tcW w:w="709" w:type="dxa"/>
            <w:tcBorders>
              <w:top w:val="single" w:sz="4" w:space="0" w:color="auto"/>
              <w:bottom w:val="single" w:sz="18" w:space="0" w:color="auto"/>
            </w:tcBorders>
          </w:tcPr>
          <w:p w14:paraId="5A7725ED" w14:textId="77777777" w:rsidR="00A60794" w:rsidRPr="008A064F" w:rsidRDefault="00A60794" w:rsidP="002E6F6C">
            <w:pPr>
              <w:spacing w:after="0" w:line="240" w:lineRule="auto"/>
              <w:rPr>
                <w:rFonts w:cstheme="majorHAnsi"/>
                <w:color w:val="000000"/>
                <w:szCs w:val="20"/>
              </w:rPr>
            </w:pPr>
          </w:p>
        </w:tc>
        <w:tc>
          <w:tcPr>
            <w:tcW w:w="709" w:type="dxa"/>
            <w:tcBorders>
              <w:top w:val="single" w:sz="4" w:space="0" w:color="auto"/>
              <w:bottom w:val="single" w:sz="18" w:space="0" w:color="auto"/>
            </w:tcBorders>
          </w:tcPr>
          <w:p w14:paraId="27F6D322" w14:textId="77777777" w:rsidR="00A60794" w:rsidRPr="008A064F" w:rsidRDefault="00A60794" w:rsidP="002E6F6C">
            <w:pPr>
              <w:spacing w:after="0" w:line="240" w:lineRule="auto"/>
              <w:rPr>
                <w:rFonts w:cstheme="majorHAnsi"/>
                <w:color w:val="000000"/>
                <w:szCs w:val="20"/>
              </w:rPr>
            </w:pPr>
          </w:p>
        </w:tc>
        <w:tc>
          <w:tcPr>
            <w:tcW w:w="708" w:type="dxa"/>
            <w:vMerge/>
            <w:tcBorders>
              <w:top w:val="single" w:sz="4" w:space="0" w:color="auto"/>
              <w:bottom w:val="single" w:sz="18" w:space="0" w:color="auto"/>
              <w:right w:val="single" w:sz="6" w:space="0" w:color="auto"/>
            </w:tcBorders>
          </w:tcPr>
          <w:p w14:paraId="430E979E" w14:textId="77777777" w:rsidR="00A60794" w:rsidRPr="008A064F" w:rsidRDefault="00A60794" w:rsidP="002E6F6C">
            <w:pPr>
              <w:spacing w:after="0" w:line="240" w:lineRule="auto"/>
              <w:rPr>
                <w:rFonts w:cstheme="majorHAnsi"/>
                <w:color w:val="000000"/>
                <w:szCs w:val="20"/>
              </w:rPr>
            </w:pPr>
          </w:p>
        </w:tc>
        <w:tc>
          <w:tcPr>
            <w:tcW w:w="709" w:type="dxa"/>
            <w:vMerge/>
            <w:tcBorders>
              <w:top w:val="single" w:sz="4" w:space="0" w:color="auto"/>
              <w:left w:val="single" w:sz="6" w:space="0" w:color="auto"/>
              <w:bottom w:val="single" w:sz="18" w:space="0" w:color="auto"/>
              <w:right w:val="single" w:sz="6" w:space="0" w:color="auto"/>
            </w:tcBorders>
          </w:tcPr>
          <w:p w14:paraId="21DB6131" w14:textId="77777777" w:rsidR="00A60794" w:rsidRPr="008A064F" w:rsidRDefault="00A60794" w:rsidP="002E6F6C">
            <w:pPr>
              <w:spacing w:after="0" w:line="240" w:lineRule="auto"/>
              <w:rPr>
                <w:rFonts w:cstheme="majorHAnsi"/>
                <w:color w:val="000000"/>
                <w:szCs w:val="20"/>
              </w:rPr>
            </w:pPr>
          </w:p>
        </w:tc>
        <w:tc>
          <w:tcPr>
            <w:tcW w:w="426" w:type="dxa"/>
            <w:vMerge/>
            <w:tcBorders>
              <w:top w:val="single" w:sz="4" w:space="0" w:color="auto"/>
              <w:left w:val="single" w:sz="6" w:space="0" w:color="auto"/>
              <w:bottom w:val="single" w:sz="18" w:space="0" w:color="auto"/>
              <w:right w:val="single" w:sz="6" w:space="0" w:color="auto"/>
            </w:tcBorders>
          </w:tcPr>
          <w:p w14:paraId="782C51A4" w14:textId="77777777" w:rsidR="00A60794" w:rsidRPr="008A064F" w:rsidRDefault="00A60794" w:rsidP="002E6F6C">
            <w:pPr>
              <w:spacing w:after="0" w:line="240" w:lineRule="auto"/>
              <w:rPr>
                <w:rFonts w:cstheme="majorHAnsi"/>
                <w:color w:val="000000"/>
                <w:szCs w:val="20"/>
              </w:rPr>
            </w:pPr>
          </w:p>
        </w:tc>
        <w:tc>
          <w:tcPr>
            <w:tcW w:w="709" w:type="dxa"/>
            <w:vMerge/>
            <w:tcBorders>
              <w:top w:val="single" w:sz="4" w:space="0" w:color="auto"/>
              <w:left w:val="single" w:sz="6" w:space="0" w:color="auto"/>
              <w:bottom w:val="single" w:sz="18" w:space="0" w:color="auto"/>
              <w:right w:val="single" w:sz="18" w:space="0" w:color="auto"/>
            </w:tcBorders>
          </w:tcPr>
          <w:p w14:paraId="5744ED4C" w14:textId="77777777" w:rsidR="00A60794" w:rsidRPr="008A064F" w:rsidRDefault="00A60794" w:rsidP="002E6F6C">
            <w:pPr>
              <w:spacing w:after="0" w:line="240" w:lineRule="auto"/>
              <w:rPr>
                <w:rFonts w:cstheme="majorHAnsi"/>
                <w:color w:val="000000"/>
                <w:szCs w:val="20"/>
              </w:rPr>
            </w:pPr>
          </w:p>
        </w:tc>
      </w:tr>
    </w:tbl>
    <w:p w14:paraId="4A4D2634" w14:textId="77777777" w:rsidR="00A60794" w:rsidRPr="008A064F" w:rsidRDefault="00A60794" w:rsidP="00A60794">
      <w:pPr>
        <w:spacing w:after="0" w:line="240" w:lineRule="auto"/>
        <w:rPr>
          <w:rFonts w:cstheme="majorHAnsi"/>
          <w:color w:val="000000"/>
          <w:szCs w:val="20"/>
        </w:rPr>
      </w:pPr>
    </w:p>
    <w:p w14:paraId="1636B314" w14:textId="44C26B49" w:rsidR="00A60794" w:rsidRPr="008A064F" w:rsidRDefault="00A60794">
      <w:pPr>
        <w:jc w:val="left"/>
        <w:rPr>
          <w:rFonts w:cstheme="majorHAnsi"/>
          <w:lang w:val="en-US"/>
        </w:rPr>
      </w:pPr>
    </w:p>
    <w:p w14:paraId="76ACDFD6" w14:textId="2C0F8DCA" w:rsidR="00906CA0" w:rsidRPr="00C7560F" w:rsidRDefault="00EB6BE1" w:rsidP="003F7A16">
      <w:pPr>
        <w:rPr>
          <w:rFonts w:cstheme="majorHAnsi"/>
          <w:b/>
          <w:bCs/>
          <w:lang w:val="en-US"/>
        </w:rPr>
      </w:pPr>
      <w:r w:rsidRPr="00C7560F">
        <w:rPr>
          <w:rFonts w:cstheme="majorHAnsi"/>
          <w:b/>
          <w:bCs/>
          <w:lang w:val="en-US"/>
        </w:rPr>
        <w:t>Checklist</w:t>
      </w:r>
      <w:r w:rsidR="00193ACB" w:rsidRPr="00C7560F">
        <w:rPr>
          <w:rFonts w:cstheme="majorHAnsi"/>
          <w:b/>
          <w:bCs/>
          <w:lang w:val="en-US"/>
        </w:rPr>
        <w:t>:</w:t>
      </w:r>
    </w:p>
    <w:p w14:paraId="08D7F30B" w14:textId="313951F8" w:rsidR="00EB6BE1" w:rsidRPr="00193ACB" w:rsidRDefault="00EB6BE1" w:rsidP="00F1661A">
      <w:pPr>
        <w:pStyle w:val="ListParagraph"/>
        <w:numPr>
          <w:ilvl w:val="0"/>
          <w:numId w:val="16"/>
        </w:numPr>
        <w:rPr>
          <w:rFonts w:cstheme="majorHAnsi"/>
          <w:lang w:val="en-US"/>
        </w:rPr>
      </w:pPr>
      <w:r w:rsidRPr="00193ACB">
        <w:rPr>
          <w:rFonts w:cstheme="majorHAnsi"/>
          <w:lang w:val="en-US"/>
        </w:rPr>
        <w:t>Ancillary Services</w:t>
      </w:r>
    </w:p>
    <w:p w14:paraId="4EDA8FA6" w14:textId="1110C9C7" w:rsidR="00EB6BE1" w:rsidRPr="00193ACB" w:rsidRDefault="00EB6BE1" w:rsidP="00F1661A">
      <w:pPr>
        <w:pStyle w:val="ListParagraph"/>
        <w:numPr>
          <w:ilvl w:val="0"/>
          <w:numId w:val="16"/>
        </w:numPr>
        <w:rPr>
          <w:rFonts w:cstheme="majorHAnsi"/>
          <w:lang w:val="en-US"/>
        </w:rPr>
      </w:pPr>
      <w:r w:rsidRPr="00193ACB">
        <w:rPr>
          <w:rFonts w:cstheme="majorHAnsi"/>
          <w:lang w:val="en-US"/>
        </w:rPr>
        <w:t>Roll-Out Process</w:t>
      </w:r>
    </w:p>
    <w:p w14:paraId="0B6ED36C" w14:textId="517A7397" w:rsidR="00EB6BE1" w:rsidRPr="00193ACB" w:rsidRDefault="004C7B41" w:rsidP="00F1661A">
      <w:pPr>
        <w:pStyle w:val="ListParagraph"/>
        <w:numPr>
          <w:ilvl w:val="0"/>
          <w:numId w:val="16"/>
        </w:numPr>
        <w:rPr>
          <w:rFonts w:cstheme="majorHAnsi"/>
          <w:lang w:val="en-US"/>
        </w:rPr>
      </w:pPr>
      <w:r w:rsidRPr="00193ACB">
        <w:rPr>
          <w:rFonts w:cstheme="majorHAnsi"/>
          <w:lang w:val="en-US"/>
        </w:rPr>
        <w:t>Equipment in POP</w:t>
      </w:r>
    </w:p>
    <w:p w14:paraId="68C7949C" w14:textId="34E1A053" w:rsidR="004C7B41" w:rsidRPr="00193ACB" w:rsidRDefault="004C7B41" w:rsidP="00F1661A">
      <w:pPr>
        <w:pStyle w:val="ListParagraph"/>
        <w:numPr>
          <w:ilvl w:val="0"/>
          <w:numId w:val="16"/>
        </w:numPr>
        <w:rPr>
          <w:rFonts w:cstheme="majorHAnsi"/>
          <w:lang w:val="en-US"/>
        </w:rPr>
      </w:pPr>
      <w:r w:rsidRPr="00193ACB">
        <w:rPr>
          <w:rFonts w:cstheme="majorHAnsi"/>
          <w:lang w:val="en-US"/>
        </w:rPr>
        <w:t>Passive Network Technical Equipment</w:t>
      </w:r>
    </w:p>
    <w:p w14:paraId="2DA9F97F" w14:textId="0374F4DB" w:rsidR="004C7B41" w:rsidRPr="00193ACB" w:rsidRDefault="004C7B41" w:rsidP="00F1661A">
      <w:pPr>
        <w:pStyle w:val="ListParagraph"/>
        <w:numPr>
          <w:ilvl w:val="0"/>
          <w:numId w:val="16"/>
        </w:numPr>
        <w:rPr>
          <w:rFonts w:cstheme="majorHAnsi"/>
          <w:lang w:val="en-US"/>
        </w:rPr>
      </w:pPr>
      <w:r w:rsidRPr="00193ACB">
        <w:rPr>
          <w:rFonts w:cstheme="majorHAnsi"/>
          <w:lang w:val="en-US"/>
        </w:rPr>
        <w:t>Ordering &amp; Provisioning</w:t>
      </w:r>
    </w:p>
    <w:p w14:paraId="59E51211" w14:textId="151DA465" w:rsidR="004C7B41" w:rsidRPr="00193ACB" w:rsidRDefault="00477A55" w:rsidP="00F1661A">
      <w:pPr>
        <w:pStyle w:val="ListParagraph"/>
        <w:numPr>
          <w:ilvl w:val="0"/>
          <w:numId w:val="16"/>
        </w:numPr>
        <w:rPr>
          <w:rFonts w:cstheme="majorHAnsi"/>
          <w:lang w:val="en-US"/>
        </w:rPr>
      </w:pPr>
      <w:r w:rsidRPr="00193ACB">
        <w:rPr>
          <w:rFonts w:cstheme="majorHAnsi"/>
          <w:lang w:val="en-US"/>
        </w:rPr>
        <w:t>Processes</w:t>
      </w:r>
      <w:r w:rsidR="00EF437A" w:rsidRPr="00193ACB">
        <w:rPr>
          <w:rFonts w:cstheme="majorHAnsi"/>
          <w:lang w:val="en-US"/>
        </w:rPr>
        <w:t xml:space="preserve"> for Governance &amp; Operational Aspects</w:t>
      </w:r>
    </w:p>
    <w:p w14:paraId="4220361E" w14:textId="5181F05C" w:rsidR="00EF437A" w:rsidRPr="00193ACB" w:rsidRDefault="00EF437A" w:rsidP="00F1661A">
      <w:pPr>
        <w:pStyle w:val="ListParagraph"/>
        <w:numPr>
          <w:ilvl w:val="0"/>
          <w:numId w:val="16"/>
        </w:numPr>
        <w:rPr>
          <w:rFonts w:cstheme="majorHAnsi"/>
          <w:lang w:val="en-US"/>
        </w:rPr>
      </w:pPr>
      <w:r w:rsidRPr="00193ACB">
        <w:rPr>
          <w:rFonts w:cstheme="majorHAnsi"/>
          <w:lang w:val="en-US"/>
        </w:rPr>
        <w:t>Maintenance of Services</w:t>
      </w:r>
    </w:p>
    <w:p w14:paraId="656DA009" w14:textId="7ED6B16C" w:rsidR="000337F6" w:rsidRPr="00193ACB" w:rsidRDefault="00553421" w:rsidP="00F1661A">
      <w:pPr>
        <w:pStyle w:val="ListParagraph"/>
        <w:numPr>
          <w:ilvl w:val="0"/>
          <w:numId w:val="16"/>
        </w:numPr>
        <w:rPr>
          <w:rFonts w:cstheme="majorHAnsi"/>
          <w:lang w:val="en-US"/>
        </w:rPr>
      </w:pPr>
      <w:r w:rsidRPr="00193ACB">
        <w:rPr>
          <w:rFonts w:cstheme="majorHAnsi"/>
          <w:lang w:val="en-US"/>
        </w:rPr>
        <w:t>Business Access Point</w:t>
      </w:r>
      <w:r w:rsidR="00EF437A" w:rsidRPr="00193ACB">
        <w:rPr>
          <w:rFonts w:cstheme="majorHAnsi"/>
          <w:lang w:val="en-US"/>
        </w:rPr>
        <w:t xml:space="preserve"> Portability</w:t>
      </w:r>
    </w:p>
    <w:p w14:paraId="01461CF3" w14:textId="77777777" w:rsidR="000337F6" w:rsidRPr="008A064F" w:rsidRDefault="000337F6">
      <w:pPr>
        <w:jc w:val="left"/>
        <w:rPr>
          <w:rFonts w:asciiTheme="majorHAnsi" w:hAnsiTheme="majorHAnsi" w:cstheme="majorHAnsi"/>
          <w:lang w:val="en-US"/>
        </w:rPr>
      </w:pPr>
      <w:r w:rsidRPr="008A064F">
        <w:rPr>
          <w:rFonts w:asciiTheme="majorHAnsi" w:hAnsiTheme="majorHAnsi" w:cstheme="majorHAnsi"/>
          <w:lang w:val="en-US"/>
        </w:rPr>
        <w:br w:type="page"/>
      </w:r>
    </w:p>
    <w:p w14:paraId="599A5E70" w14:textId="3F22FFDB" w:rsidR="000337F6" w:rsidRPr="008A064F" w:rsidRDefault="00DC7326" w:rsidP="00F1661A">
      <w:pPr>
        <w:pStyle w:val="Heading1"/>
      </w:pPr>
      <w:bookmarkStart w:id="74" w:name="_Toc120084238"/>
      <w:r w:rsidRPr="008A064F">
        <w:lastRenderedPageBreak/>
        <w:t xml:space="preserve">Appendix </w:t>
      </w:r>
      <w:r w:rsidR="00055BE9">
        <w:t>3</w:t>
      </w:r>
      <w:r w:rsidRPr="008A064F">
        <w:t xml:space="preserve">: </w:t>
      </w:r>
      <w:r w:rsidR="000337F6" w:rsidRPr="008A064F">
        <w:t xml:space="preserve">For in Standard </w:t>
      </w:r>
      <w:r w:rsidR="00A63C89" w:rsidRPr="008A064F">
        <w:t>Annex 3</w:t>
      </w:r>
      <w:bookmarkEnd w:id="74"/>
    </w:p>
    <w:p w14:paraId="0FD026F5" w14:textId="77777777" w:rsidR="00056AEB" w:rsidRPr="008A064F" w:rsidRDefault="00056AEB" w:rsidP="000337F6">
      <w:pPr>
        <w:jc w:val="left"/>
        <w:rPr>
          <w:lang w:val="en-US"/>
        </w:rPr>
      </w:pPr>
    </w:p>
    <w:p w14:paraId="0E446D1C" w14:textId="77777777" w:rsidR="000337F6" w:rsidRPr="008A064F" w:rsidRDefault="000337F6" w:rsidP="008603FC">
      <w:pPr>
        <w:rPr>
          <w:lang w:val="en-US"/>
        </w:rPr>
      </w:pPr>
      <w:r w:rsidRPr="008A064F">
        <w:rPr>
          <w:lang w:val="en-US"/>
        </w:rPr>
        <w:t xml:space="preserve">Operator can use any of the three following connectivity solutions between the Area and Central POP: </w:t>
      </w:r>
    </w:p>
    <w:p w14:paraId="721A70C8" w14:textId="77777777" w:rsidR="000337F6" w:rsidRPr="008A064F" w:rsidRDefault="000337F6" w:rsidP="00F1661A">
      <w:pPr>
        <w:pStyle w:val="ListParagraph"/>
        <w:numPr>
          <w:ilvl w:val="0"/>
          <w:numId w:val="9"/>
        </w:numPr>
        <w:rPr>
          <w:lang w:val="en-US"/>
        </w:rPr>
      </w:pPr>
      <w:r w:rsidRPr="008A064F">
        <w:rPr>
          <w:lang w:val="en-US"/>
        </w:rPr>
        <w:t>Ethernet</w:t>
      </w:r>
    </w:p>
    <w:p w14:paraId="7B65AFE6" w14:textId="77777777" w:rsidR="000337F6" w:rsidRPr="008A064F" w:rsidRDefault="000337F6" w:rsidP="00F1661A">
      <w:pPr>
        <w:pStyle w:val="ListParagraph"/>
        <w:numPr>
          <w:ilvl w:val="0"/>
          <w:numId w:val="9"/>
        </w:numPr>
        <w:rPr>
          <w:lang w:val="en-US"/>
        </w:rPr>
      </w:pPr>
      <w:r w:rsidRPr="008A064F">
        <w:rPr>
          <w:lang w:val="en-US"/>
        </w:rPr>
        <w:t xml:space="preserve">PON (Passive Optical Network) or </w:t>
      </w:r>
    </w:p>
    <w:p w14:paraId="071A0584" w14:textId="77777777" w:rsidR="000337F6" w:rsidRPr="008A064F" w:rsidRDefault="000337F6" w:rsidP="00F1661A">
      <w:pPr>
        <w:pStyle w:val="ListParagraph"/>
        <w:numPr>
          <w:ilvl w:val="0"/>
          <w:numId w:val="9"/>
        </w:numPr>
        <w:rPr>
          <w:lang w:val="en-US"/>
        </w:rPr>
      </w:pPr>
      <w:r w:rsidRPr="008A064F">
        <w:rPr>
          <w:lang w:val="en-US"/>
        </w:rPr>
        <w:t xml:space="preserve">Direct Point-to-Point </w:t>
      </w:r>
    </w:p>
    <w:p w14:paraId="73E8D4D3" w14:textId="77777777" w:rsidR="0091024F" w:rsidRPr="008A064F" w:rsidRDefault="000337F6" w:rsidP="008603FC">
      <w:pPr>
        <w:rPr>
          <w:lang w:val="en-GB"/>
        </w:rPr>
      </w:pPr>
      <w:r w:rsidRPr="008A064F">
        <w:rPr>
          <w:lang w:val="en-GB"/>
        </w:rPr>
        <w:t>Those 3 options are explained in more detail below.</w:t>
      </w:r>
    </w:p>
    <w:p w14:paraId="0C524F48" w14:textId="472BBC6F" w:rsidR="000337F6" w:rsidRPr="00C7560F" w:rsidRDefault="000337F6" w:rsidP="00F1661A">
      <w:pPr>
        <w:pStyle w:val="Heading2"/>
        <w:numPr>
          <w:ilvl w:val="0"/>
          <w:numId w:val="19"/>
        </w:numPr>
      </w:pPr>
      <w:bookmarkStart w:id="75" w:name="_Toc119655598"/>
      <w:bookmarkStart w:id="76" w:name="_Toc120084135"/>
      <w:bookmarkStart w:id="77" w:name="_Toc120084239"/>
      <w:r w:rsidRPr="00C7560F">
        <w:t>Ethernet Solution</w:t>
      </w:r>
      <w:bookmarkEnd w:id="75"/>
      <w:bookmarkEnd w:id="76"/>
      <w:bookmarkEnd w:id="77"/>
    </w:p>
    <w:p w14:paraId="4CB824B8" w14:textId="77777777" w:rsidR="000337F6" w:rsidRPr="008A064F" w:rsidRDefault="000337F6" w:rsidP="008603FC">
      <w:pPr>
        <w:rPr>
          <w:lang w:val="en-US"/>
        </w:rPr>
      </w:pPr>
      <w:r w:rsidRPr="008A064F">
        <w:rPr>
          <w:lang w:val="en-US"/>
        </w:rPr>
        <w:t xml:space="preserve">In this case, Operator places active Ethernet equipment in its rack in the Area POP (requiring additional DC power to the basic rack provisions). Each individual Wholesale </w:t>
      </w:r>
      <w:r w:rsidRPr="00193ACB">
        <w:rPr>
          <w:lang w:val="en-US"/>
        </w:rPr>
        <w:t>Business</w:t>
      </w:r>
      <w:r w:rsidRPr="008A064F">
        <w:rPr>
          <w:lang w:val="en-US"/>
        </w:rPr>
        <w:t xml:space="preserve"> ODF Access connection will be terminated to the Ethernet switch. </w:t>
      </w:r>
    </w:p>
    <w:p w14:paraId="4F657D16" w14:textId="0607B9EF" w:rsidR="000337F6" w:rsidRPr="008A064F" w:rsidRDefault="000337F6" w:rsidP="008603FC">
      <w:pPr>
        <w:rPr>
          <w:lang w:val="en-US"/>
        </w:rPr>
      </w:pPr>
      <w:r w:rsidRPr="008A064F">
        <w:rPr>
          <w:lang w:val="en-US"/>
        </w:rPr>
        <w:t>Operator either provides for backhaul connectivity at the Area POP themselves or orders a POP- or feeder ring connection to the Central POP and assures backhauling via the Central POP. The Ethernet connectivity to the Central POP can be provided on 1 or 2 fibers via a ring or in P2P e.g. Juniper MX204 Edge Router in Central POP and ACX710 Metro Router in Area POP</w:t>
      </w:r>
      <w:r w:rsidR="008603FC">
        <w:rPr>
          <w:lang w:val="en-US"/>
        </w:rPr>
        <w:t>.</w:t>
      </w:r>
    </w:p>
    <w:p w14:paraId="559F6D49" w14:textId="4024DD2D" w:rsidR="000337F6" w:rsidRPr="008A064F" w:rsidRDefault="000337F6" w:rsidP="008603FC">
      <w:pPr>
        <w:ind w:left="708" w:firstLine="708"/>
        <w:rPr>
          <w:i/>
          <w:iCs/>
          <w:lang w:val="en-US"/>
        </w:rPr>
      </w:pPr>
      <w:r w:rsidRPr="008A064F">
        <w:rPr>
          <w:i/>
          <w:iCs/>
          <w:lang w:val="en-US"/>
        </w:rPr>
        <w:t>Drawing to be included</w:t>
      </w:r>
      <w:r w:rsidR="00193ACB">
        <w:rPr>
          <w:i/>
          <w:iCs/>
          <w:lang w:val="en-US"/>
        </w:rPr>
        <w:t xml:space="preserve"> – under construction</w:t>
      </w:r>
    </w:p>
    <w:p w14:paraId="2051C1EC" w14:textId="77777777" w:rsidR="000337F6" w:rsidRDefault="000337F6" w:rsidP="00F1661A">
      <w:pPr>
        <w:pStyle w:val="Heading2"/>
        <w:numPr>
          <w:ilvl w:val="0"/>
          <w:numId w:val="19"/>
        </w:numPr>
      </w:pPr>
      <w:bookmarkStart w:id="78" w:name="_Toc119655599"/>
      <w:bookmarkStart w:id="79" w:name="_Toc120084136"/>
      <w:bookmarkStart w:id="80" w:name="_Toc120084240"/>
      <w:r w:rsidRPr="008A064F">
        <w:t>PON Solution</w:t>
      </w:r>
      <w:bookmarkEnd w:id="78"/>
      <w:bookmarkEnd w:id="79"/>
      <w:bookmarkEnd w:id="80"/>
    </w:p>
    <w:p w14:paraId="7B895073" w14:textId="77777777" w:rsidR="000337F6" w:rsidRPr="008A064F" w:rsidRDefault="000337F6" w:rsidP="008603FC">
      <w:pPr>
        <w:rPr>
          <w:lang w:val="en-US"/>
        </w:rPr>
      </w:pPr>
      <w:r w:rsidRPr="008A064F">
        <w:rPr>
          <w:lang w:val="en-US"/>
        </w:rPr>
        <w:t xml:space="preserve">In this case, all individual Wholesale </w:t>
      </w:r>
      <w:r w:rsidRPr="008A064F">
        <w:rPr>
          <w:color w:val="2F5496" w:themeColor="accent1" w:themeShade="BF"/>
          <w:lang w:val="en-US"/>
        </w:rPr>
        <w:t>Business</w:t>
      </w:r>
      <w:r w:rsidRPr="008A064F">
        <w:rPr>
          <w:lang w:val="en-US"/>
        </w:rPr>
        <w:t xml:space="preserve"> ODF Access lines are terminated via a patch on a by Unifiber provided splitter in Operators’ (a central Unifiber rack????) rack in the Area POP and Unifiber provides a single fiber POP- or feeder ring connection to the Central POP. </w:t>
      </w:r>
    </w:p>
    <w:p w14:paraId="5DE04430" w14:textId="77777777" w:rsidR="000337F6" w:rsidRPr="008A064F" w:rsidRDefault="000337F6" w:rsidP="008603FC">
      <w:pPr>
        <w:rPr>
          <w:lang w:val="en-US"/>
        </w:rPr>
      </w:pPr>
      <w:r w:rsidRPr="008A064F">
        <w:rPr>
          <w:lang w:val="en-US"/>
        </w:rPr>
        <w:t xml:space="preserve">Unifiber provides standard in a 1:32 splitter and a dedicated Point-to-Point single dark fiber connection from the Area POP to the Central POP over the POP-ring. However, splitter ratios can be adjusted by Operator according to Operators’ specific network design and dimensioning strategy. Splitter ratios of 1:16 and 1:8 are also possible. Unifiber will comply and dimension the feeder capacity accordingly, either by adjusting the splitter in use (and ordering additional feeder capacity) or ordering new feeder capacity with a new (other dimensioned) splitter. </w:t>
      </w:r>
    </w:p>
    <w:p w14:paraId="73E8B80B" w14:textId="77777777" w:rsidR="008603FC" w:rsidRDefault="000337F6" w:rsidP="008603FC">
      <w:pPr>
        <w:rPr>
          <w:lang w:val="en-US"/>
        </w:rPr>
      </w:pPr>
      <w:r w:rsidRPr="008A064F">
        <w:rPr>
          <w:lang w:val="en-US"/>
        </w:rPr>
        <w:t xml:space="preserve">PON equipment can also be installed directly in the Area POP. In this case, it runs further to the Central POP via an (optional) direct Point-to-Point fiber pair over the POP- ring, and from the Central POP, where backhaul is arranged by Operator. </w:t>
      </w:r>
    </w:p>
    <w:p w14:paraId="0439046A" w14:textId="77777777" w:rsidR="000337F6" w:rsidRPr="008A064F" w:rsidRDefault="000337F6" w:rsidP="008603FC">
      <w:pPr>
        <w:rPr>
          <w:lang w:val="en-US"/>
        </w:rPr>
      </w:pPr>
      <w:r w:rsidRPr="008A064F">
        <w:rPr>
          <w:lang w:val="en-US"/>
        </w:rPr>
        <w:t>A third option is do backhaul directly to the Area POP where a patch from the incoming ODF is placed to the Operator Equipment. Also in this case, the splitter is provided by Unifiber.</w:t>
      </w:r>
    </w:p>
    <w:p w14:paraId="17FD8A9F" w14:textId="145BDC0E" w:rsidR="000337F6" w:rsidRPr="008A064F" w:rsidRDefault="000337F6" w:rsidP="008603FC">
      <w:pPr>
        <w:jc w:val="center"/>
        <w:rPr>
          <w:i/>
          <w:iCs/>
          <w:lang w:val="en-US"/>
        </w:rPr>
      </w:pPr>
      <w:bookmarkStart w:id="81" w:name="_Hlk120084825"/>
      <w:r w:rsidRPr="008A064F">
        <w:rPr>
          <w:i/>
          <w:iCs/>
          <w:lang w:val="en-US"/>
        </w:rPr>
        <w:t>Drawing to be included</w:t>
      </w:r>
      <w:r w:rsidR="00193ACB">
        <w:rPr>
          <w:i/>
          <w:iCs/>
          <w:lang w:val="en-US"/>
        </w:rPr>
        <w:t xml:space="preserve"> - </w:t>
      </w:r>
      <w:r w:rsidR="00193ACB">
        <w:rPr>
          <w:i/>
          <w:iCs/>
          <w:lang w:val="en-US"/>
        </w:rPr>
        <w:t>under construction</w:t>
      </w:r>
      <w:bookmarkEnd w:id="81"/>
    </w:p>
    <w:p w14:paraId="74BBA47A" w14:textId="77777777" w:rsidR="000337F6" w:rsidRDefault="000337F6" w:rsidP="008603FC">
      <w:pPr>
        <w:rPr>
          <w:lang w:val="en-US"/>
        </w:rPr>
      </w:pPr>
    </w:p>
    <w:p w14:paraId="20DDEE39" w14:textId="77777777" w:rsidR="00943ED1" w:rsidRDefault="00943ED1" w:rsidP="008603FC">
      <w:pPr>
        <w:rPr>
          <w:lang w:val="en-US"/>
        </w:rPr>
      </w:pPr>
    </w:p>
    <w:p w14:paraId="53E68A5F" w14:textId="77777777" w:rsidR="00943ED1" w:rsidRPr="008A064F" w:rsidRDefault="00943ED1" w:rsidP="008603FC">
      <w:pPr>
        <w:rPr>
          <w:lang w:val="en-US"/>
        </w:rPr>
      </w:pPr>
    </w:p>
    <w:p w14:paraId="242A32D3" w14:textId="77777777" w:rsidR="000337F6" w:rsidRDefault="000337F6" w:rsidP="00F1661A">
      <w:pPr>
        <w:pStyle w:val="Heading2"/>
        <w:numPr>
          <w:ilvl w:val="0"/>
          <w:numId w:val="19"/>
        </w:numPr>
      </w:pPr>
      <w:bookmarkStart w:id="82" w:name="_Toc119655600"/>
      <w:bookmarkStart w:id="83" w:name="_Toc120084137"/>
      <w:bookmarkStart w:id="84" w:name="_Toc120084241"/>
      <w:r w:rsidRPr="008A064F">
        <w:lastRenderedPageBreak/>
        <w:t>Direct Point-to-Point Connection</w:t>
      </w:r>
      <w:bookmarkEnd w:id="82"/>
      <w:bookmarkEnd w:id="83"/>
      <w:bookmarkEnd w:id="84"/>
    </w:p>
    <w:p w14:paraId="46AC4CD2" w14:textId="77777777" w:rsidR="00800481" w:rsidRPr="00800481" w:rsidRDefault="00800481" w:rsidP="008603FC">
      <w:pPr>
        <w:rPr>
          <w:lang w:val="en-US"/>
        </w:rPr>
      </w:pPr>
    </w:p>
    <w:p w14:paraId="01EC9CBA" w14:textId="77777777" w:rsidR="000337F6" w:rsidRDefault="000337F6" w:rsidP="008603FC">
      <w:pPr>
        <w:rPr>
          <w:lang w:val="en-US"/>
        </w:rPr>
      </w:pPr>
      <w:r w:rsidRPr="008A064F">
        <w:rPr>
          <w:lang w:val="en-US"/>
        </w:rPr>
        <w:t xml:space="preserve">In this case, the individual Wholesale </w:t>
      </w:r>
      <w:r w:rsidRPr="00193ACB">
        <w:rPr>
          <w:lang w:val="en-US"/>
        </w:rPr>
        <w:t>Business</w:t>
      </w:r>
      <w:r w:rsidRPr="008A064F">
        <w:rPr>
          <w:lang w:val="en-US"/>
        </w:rPr>
        <w:t xml:space="preserve"> ODF Access line (2 fibers) in the Area POP is patched through to the Central POP (on the event only via the manholes in front of the Central POP) using a dedicated fiber pair on the POP- or feeder ring.</w:t>
      </w:r>
      <w:r>
        <w:rPr>
          <w:lang w:val="en-US"/>
        </w:rPr>
        <w:t xml:space="preserve"> </w:t>
      </w:r>
    </w:p>
    <w:p w14:paraId="6D453767" w14:textId="77777777" w:rsidR="000337F6" w:rsidRDefault="000337F6" w:rsidP="008603FC">
      <w:pPr>
        <w:rPr>
          <w:lang w:val="en-US"/>
        </w:rPr>
      </w:pPr>
    </w:p>
    <w:p w14:paraId="136B4E3A" w14:textId="51991340" w:rsidR="000337F6" w:rsidRDefault="008603FC" w:rsidP="008603FC">
      <w:pPr>
        <w:jc w:val="center"/>
        <w:rPr>
          <w:lang w:val="en-US"/>
        </w:rPr>
      </w:pPr>
      <w:r w:rsidRPr="008A064F">
        <w:rPr>
          <w:i/>
          <w:iCs/>
          <w:lang w:val="en-US"/>
        </w:rPr>
        <w:t>Drawing to be included</w:t>
      </w:r>
      <w:r>
        <w:rPr>
          <w:i/>
          <w:iCs/>
          <w:lang w:val="en-US"/>
        </w:rPr>
        <w:t xml:space="preserve"> - under construction</w:t>
      </w:r>
    </w:p>
    <w:p w14:paraId="27B59017" w14:textId="5BA9D82B" w:rsidR="00EF437A" w:rsidRPr="00566B3B" w:rsidRDefault="00EF437A" w:rsidP="008603FC">
      <w:pPr>
        <w:rPr>
          <w:rFonts w:ascii="Montserrat SemiBold" w:eastAsiaTheme="majorEastAsia" w:hAnsi="Montserrat SemiBold" w:cstheme="majorHAnsi"/>
          <w:noProof/>
          <w:color w:val="FF0066"/>
          <w:sz w:val="22"/>
          <w:lang w:val="en-US"/>
        </w:rPr>
      </w:pPr>
    </w:p>
    <w:sectPr w:rsidR="00EF437A" w:rsidRPr="00566B3B" w:rsidSect="00941CE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37E7" w14:textId="77777777" w:rsidR="0056637C" w:rsidRDefault="0056637C" w:rsidP="00EF6C3B">
      <w:pPr>
        <w:spacing w:after="0" w:line="240" w:lineRule="auto"/>
      </w:pPr>
      <w:r>
        <w:separator/>
      </w:r>
    </w:p>
  </w:endnote>
  <w:endnote w:type="continuationSeparator" w:id="0">
    <w:p w14:paraId="5C2A545B" w14:textId="77777777" w:rsidR="0056637C" w:rsidRDefault="0056637C" w:rsidP="00EF6C3B">
      <w:pPr>
        <w:spacing w:after="0" w:line="240" w:lineRule="auto"/>
      </w:pPr>
      <w:r>
        <w:continuationSeparator/>
      </w:r>
    </w:p>
  </w:endnote>
  <w:endnote w:type="continuationNotice" w:id="1">
    <w:p w14:paraId="2C4AFFA8" w14:textId="77777777" w:rsidR="0056637C" w:rsidRDefault="00566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Proximus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w:altName w:val="Cambria"/>
    <w:charset w:val="00"/>
    <w:family w:val="roman"/>
    <w:pitch w:val="variable"/>
    <w:sig w:usb0="00000287" w:usb1="00000000" w:usb2="00000000" w:usb3="00000000" w:csb0="0000009F"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678FF4BF" w14:textId="77777777" w:rsidR="006D0941" w:rsidRDefault="006D0941">
            <w:pPr>
              <w:pStyle w:val="Footer"/>
              <w:jc w:val="center"/>
              <w:rPr>
                <w:rFonts w:ascii="Arial" w:hAnsi="Arial" w:cs="Arial"/>
                <w:sz w:val="16"/>
                <w:szCs w:val="16"/>
              </w:rPr>
            </w:pPr>
          </w:p>
          <w:p w14:paraId="38D2044E" w14:textId="77777777" w:rsidR="006D0941" w:rsidRDefault="006D0941">
            <w:pPr>
              <w:pStyle w:val="Footer"/>
              <w:jc w:val="center"/>
              <w:rPr>
                <w:rFonts w:ascii="Arial" w:hAnsi="Arial" w:cs="Arial"/>
                <w:sz w:val="16"/>
                <w:szCs w:val="16"/>
              </w:rPr>
            </w:pPr>
          </w:p>
          <w:p w14:paraId="6E1FEF54" w14:textId="66DFF54A"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5DEA2FA4" w:rsidR="00B609F1" w:rsidRPr="00C81D7D" w:rsidRDefault="00B609F1" w:rsidP="004B18B3">
            <w:pPr>
              <w:pStyle w:val="Footer"/>
              <w:jc w:val="center"/>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711018">
              <w:rPr>
                <w:rFonts w:ascii="Arial" w:hAnsi="Arial" w:cs="Arial"/>
                <w:noProof/>
                <w:sz w:val="16"/>
                <w:szCs w:val="16"/>
                <w:lang w:val="en-US"/>
              </w:rPr>
              <w:t>20221121 - Unifiber - B2B - Annex 3B - Working Level Agreement Clean</w:t>
            </w:r>
            <w:r w:rsidRPr="00B609F1">
              <w:rPr>
                <w:rFonts w:ascii="Arial" w:hAnsi="Arial" w:cs="Arial"/>
                <w:sz w:val="16"/>
                <w:szCs w:val="16"/>
              </w:rPr>
              <w:fldChar w:fldCharType="end"/>
            </w:r>
          </w:p>
          <w:p w14:paraId="67873A05" w14:textId="0D9824FC" w:rsidR="000D6D5C" w:rsidRPr="00E8592F" w:rsidRDefault="002E6F6C"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8633" w14:textId="77777777" w:rsidR="0056637C" w:rsidRDefault="0056637C" w:rsidP="00EF6C3B">
      <w:pPr>
        <w:spacing w:after="0" w:line="240" w:lineRule="auto"/>
      </w:pPr>
      <w:r>
        <w:separator/>
      </w:r>
    </w:p>
  </w:footnote>
  <w:footnote w:type="continuationSeparator" w:id="0">
    <w:p w14:paraId="434E7A2D" w14:textId="77777777" w:rsidR="0056637C" w:rsidRDefault="0056637C" w:rsidP="00EF6C3B">
      <w:pPr>
        <w:spacing w:after="0" w:line="240" w:lineRule="auto"/>
      </w:pPr>
      <w:r>
        <w:continuationSeparator/>
      </w:r>
    </w:p>
  </w:footnote>
  <w:footnote w:type="continuationNotice" w:id="1">
    <w:p w14:paraId="2ABC6ABA" w14:textId="77777777" w:rsidR="0056637C" w:rsidRDefault="00566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12C"/>
    <w:multiLevelType w:val="multilevel"/>
    <w:tmpl w:val="AEE4D1C4"/>
    <w:lvl w:ilvl="0">
      <w:start w:val="1"/>
      <w:numFmt w:val="decimal"/>
      <w:pStyle w:val="Heading1"/>
      <w:lvlText w:val="%1."/>
      <w:lvlJc w:val="left"/>
      <w:pPr>
        <w:ind w:left="717" w:hanging="360"/>
      </w:pPr>
      <w:rPr>
        <w:rFonts w:hint="default"/>
      </w:rPr>
    </w:lvl>
    <w:lvl w:ilvl="1">
      <w:start w:val="1"/>
      <w:numFmt w:val="decimal"/>
      <w:pStyle w:val="Heading3"/>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0F24735"/>
    <w:multiLevelType w:val="hybridMultilevel"/>
    <w:tmpl w:val="7BE21954"/>
    <w:lvl w:ilvl="0" w:tplc="CBECBEE0">
      <w:start w:val="1"/>
      <w:numFmt w:val="bullet"/>
      <w:lvlText w:val="-"/>
      <w:lvlJc w:val="left"/>
      <w:pPr>
        <w:ind w:left="1428" w:hanging="360"/>
      </w:pPr>
      <w:rPr>
        <w:rFonts w:ascii="Times New Roman" w:hAnsi="Times New Roman"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11E771FD"/>
    <w:multiLevelType w:val="hybridMultilevel"/>
    <w:tmpl w:val="318C4472"/>
    <w:lvl w:ilvl="0" w:tplc="32E268A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60D1B87"/>
    <w:multiLevelType w:val="hybridMultilevel"/>
    <w:tmpl w:val="64E407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078E6"/>
    <w:multiLevelType w:val="hybridMultilevel"/>
    <w:tmpl w:val="A0487062"/>
    <w:lvl w:ilvl="0" w:tplc="688AE654">
      <w:start w:val="3"/>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B53257"/>
    <w:multiLevelType w:val="hybridMultilevel"/>
    <w:tmpl w:val="F07EA5F2"/>
    <w:lvl w:ilvl="0" w:tplc="3EDE2F88">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251E2734"/>
    <w:multiLevelType w:val="hybridMultilevel"/>
    <w:tmpl w:val="546ACFD4"/>
    <w:lvl w:ilvl="0" w:tplc="3BDE0D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7641F6"/>
    <w:multiLevelType w:val="hybridMultilevel"/>
    <w:tmpl w:val="6372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31644"/>
    <w:multiLevelType w:val="hybridMultilevel"/>
    <w:tmpl w:val="6CD0CB08"/>
    <w:lvl w:ilvl="0" w:tplc="2482F400">
      <w:start w:val="4"/>
      <w:numFmt w:val="bullet"/>
      <w:lvlText w:val=""/>
      <w:lvlJc w:val="left"/>
      <w:pPr>
        <w:ind w:left="1428" w:hanging="360"/>
      </w:pPr>
      <w:rPr>
        <w:rFonts w:ascii="Symbol" w:eastAsiaTheme="minorHAnsi" w:hAnsi="Symbol" w:cstheme="majorHAnsi"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459119DE"/>
    <w:multiLevelType w:val="hybridMultilevel"/>
    <w:tmpl w:val="153A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05349"/>
    <w:multiLevelType w:val="hybridMultilevel"/>
    <w:tmpl w:val="ACDCEEA0"/>
    <w:lvl w:ilvl="0" w:tplc="08090001">
      <w:start w:val="1"/>
      <w:numFmt w:val="bullet"/>
      <w:pStyle w:val="Heading2"/>
      <w:lvlText w:val=""/>
      <w:lvlJc w:val="left"/>
      <w:pPr>
        <w:ind w:left="1068" w:hanging="360"/>
      </w:pPr>
      <w:rPr>
        <w:rFonts w:ascii="Symbol" w:hAnsi="Symbol" w:hint="default"/>
      </w:rPr>
    </w:lvl>
    <w:lvl w:ilvl="1" w:tplc="8116C30A">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54C26632"/>
    <w:multiLevelType w:val="hybridMultilevel"/>
    <w:tmpl w:val="9412DD0A"/>
    <w:styleLink w:val="doListAlphanumeric"/>
    <w:lvl w:ilvl="0" w:tplc="8DE62A06">
      <w:start w:val="1"/>
      <w:numFmt w:val="lowerLetter"/>
      <w:lvlText w:val="%1."/>
      <w:lvlJc w:val="left"/>
      <w:pPr>
        <w:ind w:left="1089" w:hanging="363"/>
      </w:pPr>
      <w:rPr>
        <w:rFonts w:hint="default"/>
      </w:rPr>
    </w:lvl>
    <w:lvl w:ilvl="1" w:tplc="8BE2C93C">
      <w:start w:val="1"/>
      <w:numFmt w:val="lowerLetter"/>
      <w:lvlText w:val="%2."/>
      <w:lvlJc w:val="left"/>
      <w:pPr>
        <w:ind w:left="1089" w:hanging="363"/>
      </w:pPr>
      <w:rPr>
        <w:rFonts w:hint="default"/>
      </w:rPr>
    </w:lvl>
    <w:lvl w:ilvl="2" w:tplc="99C2566C">
      <w:start w:val="1"/>
      <w:numFmt w:val="lowerLetter"/>
      <w:lvlText w:val="%3."/>
      <w:lvlJc w:val="left"/>
      <w:pPr>
        <w:ind w:left="1089" w:hanging="363"/>
      </w:pPr>
      <w:rPr>
        <w:rFonts w:hint="default"/>
      </w:rPr>
    </w:lvl>
    <w:lvl w:ilvl="3" w:tplc="03925E46">
      <w:start w:val="1"/>
      <w:numFmt w:val="lowerLetter"/>
      <w:lvlText w:val="%4."/>
      <w:lvlJc w:val="left"/>
      <w:pPr>
        <w:ind w:left="2177" w:hanging="363"/>
      </w:pPr>
      <w:rPr>
        <w:rFonts w:hint="default"/>
      </w:rPr>
    </w:lvl>
    <w:lvl w:ilvl="4" w:tplc="10C0D67A">
      <w:start w:val="1"/>
      <w:numFmt w:val="lowerLetter"/>
      <w:lvlText w:val="%5."/>
      <w:lvlJc w:val="left"/>
      <w:pPr>
        <w:ind w:left="2177" w:hanging="363"/>
      </w:pPr>
      <w:rPr>
        <w:rFonts w:hint="default"/>
      </w:rPr>
    </w:lvl>
    <w:lvl w:ilvl="5" w:tplc="7FD6A3D0">
      <w:start w:val="1"/>
      <w:numFmt w:val="lowerLetter"/>
      <w:lvlText w:val="%6."/>
      <w:lvlJc w:val="left"/>
      <w:pPr>
        <w:ind w:left="3629" w:hanging="363"/>
      </w:pPr>
      <w:rPr>
        <w:rFonts w:hint="default"/>
      </w:rPr>
    </w:lvl>
    <w:lvl w:ilvl="6" w:tplc="FFB45F6C">
      <w:start w:val="1"/>
      <w:numFmt w:val="lowerLetter"/>
      <w:lvlText w:val="%7."/>
      <w:lvlJc w:val="left"/>
      <w:pPr>
        <w:ind w:left="3629" w:hanging="363"/>
      </w:pPr>
      <w:rPr>
        <w:rFonts w:hint="default"/>
      </w:rPr>
    </w:lvl>
    <w:lvl w:ilvl="7" w:tplc="0832E29A">
      <w:start w:val="1"/>
      <w:numFmt w:val="none"/>
      <w:lvlText w:val=""/>
      <w:lvlJc w:val="left"/>
      <w:pPr>
        <w:ind w:left="3629" w:firstLine="0"/>
      </w:pPr>
      <w:rPr>
        <w:rFonts w:hint="default"/>
      </w:rPr>
    </w:lvl>
    <w:lvl w:ilvl="8" w:tplc="BDEEC93C">
      <w:start w:val="1"/>
      <w:numFmt w:val="none"/>
      <w:lvlText w:val=""/>
      <w:lvlJc w:val="left"/>
      <w:pPr>
        <w:ind w:left="3629" w:firstLine="0"/>
      </w:pPr>
      <w:rPr>
        <w:rFonts w:hint="default"/>
      </w:rPr>
    </w:lvl>
  </w:abstractNum>
  <w:abstractNum w:abstractNumId="12" w15:restartNumberingAfterBreak="0">
    <w:nsid w:val="62DA1053"/>
    <w:multiLevelType w:val="hybridMultilevel"/>
    <w:tmpl w:val="97065E64"/>
    <w:lvl w:ilvl="0" w:tplc="080C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48B6573"/>
    <w:multiLevelType w:val="hybridMultilevel"/>
    <w:tmpl w:val="1AD26B4E"/>
    <w:lvl w:ilvl="0" w:tplc="CBECBEE0">
      <w:start w:val="1"/>
      <w:numFmt w:val="bullet"/>
      <w:lvlText w:val="-"/>
      <w:lvlJc w:val="left"/>
      <w:pPr>
        <w:ind w:left="1428" w:hanging="360"/>
      </w:pPr>
      <w:rPr>
        <w:rFonts w:ascii="Times New Roman" w:hAnsi="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656D588E"/>
    <w:multiLevelType w:val="hybridMultilevel"/>
    <w:tmpl w:val="E4ECE81A"/>
    <w:lvl w:ilvl="0" w:tplc="CBECBEE0">
      <w:start w:val="1"/>
      <w:numFmt w:val="bullet"/>
      <w:lvlText w:val="-"/>
      <w:lvlJc w:val="left"/>
      <w:pPr>
        <w:tabs>
          <w:tab w:val="num" w:pos="720"/>
        </w:tabs>
        <w:ind w:left="720" w:hanging="360"/>
      </w:pPr>
      <w:rPr>
        <w:rFonts w:ascii="Times New Roman" w:hAnsi="Times New Roman" w:hint="default"/>
      </w:rPr>
    </w:lvl>
    <w:lvl w:ilvl="1" w:tplc="080C0019">
      <w:start w:val="1"/>
      <w:numFmt w:val="lowerLetter"/>
      <w:lvlText w:val="%2."/>
      <w:lvlJc w:val="left"/>
      <w:pPr>
        <w:tabs>
          <w:tab w:val="num" w:pos="1440"/>
        </w:tabs>
        <w:ind w:left="1440" w:hanging="360"/>
      </w:pPr>
      <w:rPr>
        <w:rFonts w:hint="default"/>
      </w:rPr>
    </w:lvl>
    <w:lvl w:ilvl="2" w:tplc="8DCAEAF4">
      <w:start w:val="1"/>
      <w:numFmt w:val="bullet"/>
      <w:lvlText w:val="-"/>
      <w:lvlJc w:val="left"/>
      <w:pPr>
        <w:tabs>
          <w:tab w:val="num" w:pos="2160"/>
        </w:tabs>
        <w:ind w:left="2160" w:hanging="360"/>
      </w:pPr>
      <w:rPr>
        <w:rFonts w:ascii="Times New Roman" w:hAnsi="Times New Roman" w:hint="default"/>
      </w:rPr>
    </w:lvl>
    <w:lvl w:ilvl="3" w:tplc="464C2654">
      <w:start w:val="1"/>
      <w:numFmt w:val="bullet"/>
      <w:lvlText w:val="-"/>
      <w:lvlJc w:val="left"/>
      <w:pPr>
        <w:tabs>
          <w:tab w:val="num" w:pos="2880"/>
        </w:tabs>
        <w:ind w:left="2880" w:hanging="360"/>
      </w:pPr>
      <w:rPr>
        <w:rFonts w:ascii="Times New Roman" w:hAnsi="Times New Roman" w:hint="default"/>
      </w:rPr>
    </w:lvl>
    <w:lvl w:ilvl="4" w:tplc="B3CE5EB8">
      <w:start w:val="1"/>
      <w:numFmt w:val="bullet"/>
      <w:lvlText w:val="-"/>
      <w:lvlJc w:val="left"/>
      <w:pPr>
        <w:tabs>
          <w:tab w:val="num" w:pos="3600"/>
        </w:tabs>
        <w:ind w:left="3600" w:hanging="360"/>
      </w:pPr>
      <w:rPr>
        <w:rFonts w:ascii="Times New Roman" w:hAnsi="Times New Roman" w:hint="default"/>
      </w:rPr>
    </w:lvl>
    <w:lvl w:ilvl="5" w:tplc="4560D8D0">
      <w:start w:val="1"/>
      <w:numFmt w:val="bullet"/>
      <w:lvlText w:val="-"/>
      <w:lvlJc w:val="left"/>
      <w:pPr>
        <w:tabs>
          <w:tab w:val="num" w:pos="4320"/>
        </w:tabs>
        <w:ind w:left="4320" w:hanging="360"/>
      </w:pPr>
      <w:rPr>
        <w:rFonts w:ascii="Times New Roman" w:hAnsi="Times New Roman" w:hint="default"/>
      </w:rPr>
    </w:lvl>
    <w:lvl w:ilvl="6" w:tplc="3968B038" w:tentative="1">
      <w:start w:val="1"/>
      <w:numFmt w:val="bullet"/>
      <w:lvlText w:val="-"/>
      <w:lvlJc w:val="left"/>
      <w:pPr>
        <w:tabs>
          <w:tab w:val="num" w:pos="5040"/>
        </w:tabs>
        <w:ind w:left="5040" w:hanging="360"/>
      </w:pPr>
      <w:rPr>
        <w:rFonts w:ascii="Times New Roman" w:hAnsi="Times New Roman" w:hint="default"/>
      </w:rPr>
    </w:lvl>
    <w:lvl w:ilvl="7" w:tplc="05443B34" w:tentative="1">
      <w:start w:val="1"/>
      <w:numFmt w:val="bullet"/>
      <w:lvlText w:val="-"/>
      <w:lvlJc w:val="left"/>
      <w:pPr>
        <w:tabs>
          <w:tab w:val="num" w:pos="5760"/>
        </w:tabs>
        <w:ind w:left="5760" w:hanging="360"/>
      </w:pPr>
      <w:rPr>
        <w:rFonts w:ascii="Times New Roman" w:hAnsi="Times New Roman" w:hint="default"/>
      </w:rPr>
    </w:lvl>
    <w:lvl w:ilvl="8" w:tplc="AC84D59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24649F2"/>
    <w:multiLevelType w:val="hybridMultilevel"/>
    <w:tmpl w:val="2FEE2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D526A7"/>
    <w:multiLevelType w:val="hybridMultilevel"/>
    <w:tmpl w:val="0CB4D22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0A7BE5"/>
    <w:multiLevelType w:val="hybridMultilevel"/>
    <w:tmpl w:val="ECFE6F4A"/>
    <w:lvl w:ilvl="0" w:tplc="08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34F9B"/>
    <w:multiLevelType w:val="hybridMultilevel"/>
    <w:tmpl w:val="88E2E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3937549">
    <w:abstractNumId w:val="15"/>
  </w:num>
  <w:num w:numId="2" w16cid:durableId="624388541">
    <w:abstractNumId w:val="11"/>
  </w:num>
  <w:num w:numId="3" w16cid:durableId="207030138">
    <w:abstractNumId w:val="6"/>
  </w:num>
  <w:num w:numId="4" w16cid:durableId="2085491151">
    <w:abstractNumId w:val="17"/>
  </w:num>
  <w:num w:numId="5" w16cid:durableId="1687947104">
    <w:abstractNumId w:val="16"/>
  </w:num>
  <w:num w:numId="6" w16cid:durableId="572547387">
    <w:abstractNumId w:val="8"/>
  </w:num>
  <w:num w:numId="7" w16cid:durableId="1474063539">
    <w:abstractNumId w:val="3"/>
  </w:num>
  <w:num w:numId="8" w16cid:durableId="1111172595">
    <w:abstractNumId w:val="5"/>
  </w:num>
  <w:num w:numId="9" w16cid:durableId="87427516">
    <w:abstractNumId w:val="2"/>
  </w:num>
  <w:num w:numId="10" w16cid:durableId="1756786176">
    <w:abstractNumId w:val="12"/>
  </w:num>
  <w:num w:numId="11" w16cid:durableId="494758884">
    <w:abstractNumId w:val="14"/>
  </w:num>
  <w:num w:numId="12" w16cid:durableId="1446465936">
    <w:abstractNumId w:val="19"/>
  </w:num>
  <w:num w:numId="13" w16cid:durableId="1462698116">
    <w:abstractNumId w:val="4"/>
  </w:num>
  <w:num w:numId="14" w16cid:durableId="1183402574">
    <w:abstractNumId w:val="0"/>
  </w:num>
  <w:num w:numId="15" w16cid:durableId="1338536895">
    <w:abstractNumId w:val="7"/>
  </w:num>
  <w:num w:numId="16" w16cid:durableId="1978947451">
    <w:abstractNumId w:val="9"/>
  </w:num>
  <w:num w:numId="17" w16cid:durableId="767458849">
    <w:abstractNumId w:val="1"/>
  </w:num>
  <w:num w:numId="18" w16cid:durableId="1511094918">
    <w:abstractNumId w:val="10"/>
  </w:num>
  <w:num w:numId="19" w16cid:durableId="1301181937">
    <w:abstractNumId w:val="18"/>
  </w:num>
  <w:num w:numId="20" w16cid:durableId="7623852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0042D"/>
    <w:rsid w:val="000009E9"/>
    <w:rsid w:val="00001AB1"/>
    <w:rsid w:val="000026D3"/>
    <w:rsid w:val="00005441"/>
    <w:rsid w:val="00006282"/>
    <w:rsid w:val="00006353"/>
    <w:rsid w:val="00012734"/>
    <w:rsid w:val="00013BEB"/>
    <w:rsid w:val="00014018"/>
    <w:rsid w:val="0001509C"/>
    <w:rsid w:val="00015DFE"/>
    <w:rsid w:val="00017370"/>
    <w:rsid w:val="00020A3C"/>
    <w:rsid w:val="00021274"/>
    <w:rsid w:val="00021949"/>
    <w:rsid w:val="00022EC2"/>
    <w:rsid w:val="00023B31"/>
    <w:rsid w:val="00024858"/>
    <w:rsid w:val="00024889"/>
    <w:rsid w:val="00024AF0"/>
    <w:rsid w:val="00025944"/>
    <w:rsid w:val="00030943"/>
    <w:rsid w:val="000315DB"/>
    <w:rsid w:val="00031D45"/>
    <w:rsid w:val="000323BB"/>
    <w:rsid w:val="000337F6"/>
    <w:rsid w:val="00033FD9"/>
    <w:rsid w:val="00037AE6"/>
    <w:rsid w:val="000433F1"/>
    <w:rsid w:val="00044C09"/>
    <w:rsid w:val="000467CA"/>
    <w:rsid w:val="00047114"/>
    <w:rsid w:val="00047860"/>
    <w:rsid w:val="00052242"/>
    <w:rsid w:val="00054271"/>
    <w:rsid w:val="000554E9"/>
    <w:rsid w:val="00055732"/>
    <w:rsid w:val="00055773"/>
    <w:rsid w:val="00055828"/>
    <w:rsid w:val="00055BE9"/>
    <w:rsid w:val="00056AEB"/>
    <w:rsid w:val="000603EB"/>
    <w:rsid w:val="00062C4D"/>
    <w:rsid w:val="0006359B"/>
    <w:rsid w:val="00064668"/>
    <w:rsid w:val="00065F43"/>
    <w:rsid w:val="00067B2B"/>
    <w:rsid w:val="00075CB1"/>
    <w:rsid w:val="000779E7"/>
    <w:rsid w:val="00082D3E"/>
    <w:rsid w:val="00083A28"/>
    <w:rsid w:val="00083CFA"/>
    <w:rsid w:val="00084153"/>
    <w:rsid w:val="00085D4E"/>
    <w:rsid w:val="000865E3"/>
    <w:rsid w:val="00087478"/>
    <w:rsid w:val="000904CB"/>
    <w:rsid w:val="000919F5"/>
    <w:rsid w:val="0009365A"/>
    <w:rsid w:val="00093ECB"/>
    <w:rsid w:val="00094244"/>
    <w:rsid w:val="000A07F1"/>
    <w:rsid w:val="000A2898"/>
    <w:rsid w:val="000A3127"/>
    <w:rsid w:val="000A3BF3"/>
    <w:rsid w:val="000A3F18"/>
    <w:rsid w:val="000A5F89"/>
    <w:rsid w:val="000B1FA7"/>
    <w:rsid w:val="000C092C"/>
    <w:rsid w:val="000C0BC2"/>
    <w:rsid w:val="000C2CE6"/>
    <w:rsid w:val="000C47F8"/>
    <w:rsid w:val="000C5288"/>
    <w:rsid w:val="000C5DDB"/>
    <w:rsid w:val="000C7AEF"/>
    <w:rsid w:val="000D0686"/>
    <w:rsid w:val="000D1BB4"/>
    <w:rsid w:val="000D1DA3"/>
    <w:rsid w:val="000D32D5"/>
    <w:rsid w:val="000D3812"/>
    <w:rsid w:val="000D3B08"/>
    <w:rsid w:val="000D4AF8"/>
    <w:rsid w:val="000D6234"/>
    <w:rsid w:val="000D6D5C"/>
    <w:rsid w:val="000D7513"/>
    <w:rsid w:val="000E05CA"/>
    <w:rsid w:val="000E29A8"/>
    <w:rsid w:val="000E5B56"/>
    <w:rsid w:val="000E636B"/>
    <w:rsid w:val="000E64B3"/>
    <w:rsid w:val="000F0397"/>
    <w:rsid w:val="000F169B"/>
    <w:rsid w:val="000F1D19"/>
    <w:rsid w:val="000F7920"/>
    <w:rsid w:val="001009B6"/>
    <w:rsid w:val="00102129"/>
    <w:rsid w:val="00102D1A"/>
    <w:rsid w:val="00103C76"/>
    <w:rsid w:val="001049A5"/>
    <w:rsid w:val="00105AA1"/>
    <w:rsid w:val="00105D91"/>
    <w:rsid w:val="00107DBA"/>
    <w:rsid w:val="001102CA"/>
    <w:rsid w:val="00110F45"/>
    <w:rsid w:val="001130CC"/>
    <w:rsid w:val="001132E0"/>
    <w:rsid w:val="00114A8B"/>
    <w:rsid w:val="00116757"/>
    <w:rsid w:val="00117604"/>
    <w:rsid w:val="00120685"/>
    <w:rsid w:val="0012123E"/>
    <w:rsid w:val="00121A63"/>
    <w:rsid w:val="00121ABA"/>
    <w:rsid w:val="00121E8A"/>
    <w:rsid w:val="0012379C"/>
    <w:rsid w:val="00126C08"/>
    <w:rsid w:val="00127AB9"/>
    <w:rsid w:val="00127AF5"/>
    <w:rsid w:val="0013037B"/>
    <w:rsid w:val="001307B2"/>
    <w:rsid w:val="00132304"/>
    <w:rsid w:val="00133D75"/>
    <w:rsid w:val="00133F52"/>
    <w:rsid w:val="00136800"/>
    <w:rsid w:val="00137E86"/>
    <w:rsid w:val="0014040E"/>
    <w:rsid w:val="001408A5"/>
    <w:rsid w:val="00142DF2"/>
    <w:rsid w:val="00146CAA"/>
    <w:rsid w:val="00146FF8"/>
    <w:rsid w:val="0015154A"/>
    <w:rsid w:val="00151D84"/>
    <w:rsid w:val="00154CF1"/>
    <w:rsid w:val="00155CBA"/>
    <w:rsid w:val="00157010"/>
    <w:rsid w:val="00157B91"/>
    <w:rsid w:val="00162EB1"/>
    <w:rsid w:val="00163D2A"/>
    <w:rsid w:val="00166115"/>
    <w:rsid w:val="00166CE4"/>
    <w:rsid w:val="00166D15"/>
    <w:rsid w:val="00166E08"/>
    <w:rsid w:val="001716C9"/>
    <w:rsid w:val="00171CBC"/>
    <w:rsid w:val="00172CA7"/>
    <w:rsid w:val="0017326B"/>
    <w:rsid w:val="00177BEA"/>
    <w:rsid w:val="0018172D"/>
    <w:rsid w:val="0018520E"/>
    <w:rsid w:val="001866DB"/>
    <w:rsid w:val="00186CF9"/>
    <w:rsid w:val="0018717A"/>
    <w:rsid w:val="00187321"/>
    <w:rsid w:val="00191A58"/>
    <w:rsid w:val="00191AF8"/>
    <w:rsid w:val="00193ACB"/>
    <w:rsid w:val="00197FA2"/>
    <w:rsid w:val="001A0026"/>
    <w:rsid w:val="001A1B9D"/>
    <w:rsid w:val="001A2123"/>
    <w:rsid w:val="001A2584"/>
    <w:rsid w:val="001A4A60"/>
    <w:rsid w:val="001A4F65"/>
    <w:rsid w:val="001A56C1"/>
    <w:rsid w:val="001A5D41"/>
    <w:rsid w:val="001A6E36"/>
    <w:rsid w:val="001A6EED"/>
    <w:rsid w:val="001B2C08"/>
    <w:rsid w:val="001B3E49"/>
    <w:rsid w:val="001B406C"/>
    <w:rsid w:val="001B43E9"/>
    <w:rsid w:val="001B4F13"/>
    <w:rsid w:val="001C0404"/>
    <w:rsid w:val="001C16C9"/>
    <w:rsid w:val="001C22F1"/>
    <w:rsid w:val="001C34FB"/>
    <w:rsid w:val="001C49C2"/>
    <w:rsid w:val="001C554E"/>
    <w:rsid w:val="001C587E"/>
    <w:rsid w:val="001C6C7B"/>
    <w:rsid w:val="001C70AD"/>
    <w:rsid w:val="001C7D4F"/>
    <w:rsid w:val="001D02DB"/>
    <w:rsid w:val="001D0BB7"/>
    <w:rsid w:val="001D31A1"/>
    <w:rsid w:val="001D37F5"/>
    <w:rsid w:val="001D38E9"/>
    <w:rsid w:val="001D5C86"/>
    <w:rsid w:val="001D5FCC"/>
    <w:rsid w:val="001D6754"/>
    <w:rsid w:val="001D78A3"/>
    <w:rsid w:val="001E121A"/>
    <w:rsid w:val="001E2740"/>
    <w:rsid w:val="001E39F4"/>
    <w:rsid w:val="001E4FE4"/>
    <w:rsid w:val="001E7778"/>
    <w:rsid w:val="001F0F35"/>
    <w:rsid w:val="001F378A"/>
    <w:rsid w:val="001F38CE"/>
    <w:rsid w:val="001F3C29"/>
    <w:rsid w:val="001F5FD8"/>
    <w:rsid w:val="001F7209"/>
    <w:rsid w:val="001F7ADF"/>
    <w:rsid w:val="00200BD0"/>
    <w:rsid w:val="00201077"/>
    <w:rsid w:val="002012F7"/>
    <w:rsid w:val="00203EBD"/>
    <w:rsid w:val="0020486E"/>
    <w:rsid w:val="00204A70"/>
    <w:rsid w:val="00204EF8"/>
    <w:rsid w:val="002067F1"/>
    <w:rsid w:val="00206DEC"/>
    <w:rsid w:val="002072DA"/>
    <w:rsid w:val="0021065F"/>
    <w:rsid w:val="00212945"/>
    <w:rsid w:val="00212B71"/>
    <w:rsid w:val="002146A8"/>
    <w:rsid w:val="00215D2D"/>
    <w:rsid w:val="002179D5"/>
    <w:rsid w:val="00217E7A"/>
    <w:rsid w:val="00221320"/>
    <w:rsid w:val="002214E6"/>
    <w:rsid w:val="002219B4"/>
    <w:rsid w:val="00223F6A"/>
    <w:rsid w:val="00224453"/>
    <w:rsid w:val="002246EC"/>
    <w:rsid w:val="002271CA"/>
    <w:rsid w:val="00231F5B"/>
    <w:rsid w:val="00233BB6"/>
    <w:rsid w:val="00233F3D"/>
    <w:rsid w:val="002340DE"/>
    <w:rsid w:val="002342C6"/>
    <w:rsid w:val="00234DD2"/>
    <w:rsid w:val="00234F6D"/>
    <w:rsid w:val="00235CC3"/>
    <w:rsid w:val="00240414"/>
    <w:rsid w:val="0024309A"/>
    <w:rsid w:val="00244E80"/>
    <w:rsid w:val="002450BE"/>
    <w:rsid w:val="0025036F"/>
    <w:rsid w:val="0025108A"/>
    <w:rsid w:val="0025272E"/>
    <w:rsid w:val="00254205"/>
    <w:rsid w:val="0025450D"/>
    <w:rsid w:val="00254CF3"/>
    <w:rsid w:val="00255E48"/>
    <w:rsid w:val="00255FA4"/>
    <w:rsid w:val="0025761B"/>
    <w:rsid w:val="00260B86"/>
    <w:rsid w:val="002615AD"/>
    <w:rsid w:val="0026692E"/>
    <w:rsid w:val="00267192"/>
    <w:rsid w:val="00267F7B"/>
    <w:rsid w:val="00270144"/>
    <w:rsid w:val="0027060C"/>
    <w:rsid w:val="0027118D"/>
    <w:rsid w:val="00273657"/>
    <w:rsid w:val="00274A8F"/>
    <w:rsid w:val="0027701D"/>
    <w:rsid w:val="00277271"/>
    <w:rsid w:val="002807C5"/>
    <w:rsid w:val="002817D7"/>
    <w:rsid w:val="002831DE"/>
    <w:rsid w:val="002867C0"/>
    <w:rsid w:val="002873CA"/>
    <w:rsid w:val="002874D6"/>
    <w:rsid w:val="00290E43"/>
    <w:rsid w:val="00292412"/>
    <w:rsid w:val="00293894"/>
    <w:rsid w:val="00293FE3"/>
    <w:rsid w:val="00294480"/>
    <w:rsid w:val="00294D9B"/>
    <w:rsid w:val="00294EA1"/>
    <w:rsid w:val="00296D56"/>
    <w:rsid w:val="002A085F"/>
    <w:rsid w:val="002A232E"/>
    <w:rsid w:val="002A4421"/>
    <w:rsid w:val="002A4E18"/>
    <w:rsid w:val="002A5A52"/>
    <w:rsid w:val="002A7068"/>
    <w:rsid w:val="002B0FB0"/>
    <w:rsid w:val="002B2FFE"/>
    <w:rsid w:val="002B3383"/>
    <w:rsid w:val="002B46FF"/>
    <w:rsid w:val="002B4A27"/>
    <w:rsid w:val="002B5E52"/>
    <w:rsid w:val="002C0653"/>
    <w:rsid w:val="002C0F48"/>
    <w:rsid w:val="002C1775"/>
    <w:rsid w:val="002C4469"/>
    <w:rsid w:val="002C6419"/>
    <w:rsid w:val="002C6AB1"/>
    <w:rsid w:val="002C6B2B"/>
    <w:rsid w:val="002D1FBD"/>
    <w:rsid w:val="002D2935"/>
    <w:rsid w:val="002D2DB9"/>
    <w:rsid w:val="002D5572"/>
    <w:rsid w:val="002D5B47"/>
    <w:rsid w:val="002D6B1D"/>
    <w:rsid w:val="002D7539"/>
    <w:rsid w:val="002E2CF6"/>
    <w:rsid w:val="002E3FDF"/>
    <w:rsid w:val="002E521D"/>
    <w:rsid w:val="002E626B"/>
    <w:rsid w:val="002E6F6C"/>
    <w:rsid w:val="002F014D"/>
    <w:rsid w:val="002F05C8"/>
    <w:rsid w:val="002F3C49"/>
    <w:rsid w:val="002F50D8"/>
    <w:rsid w:val="002F56E7"/>
    <w:rsid w:val="002F6F85"/>
    <w:rsid w:val="002F7365"/>
    <w:rsid w:val="003017DA"/>
    <w:rsid w:val="003025E4"/>
    <w:rsid w:val="00302E99"/>
    <w:rsid w:val="00302EA5"/>
    <w:rsid w:val="00303980"/>
    <w:rsid w:val="00304DEB"/>
    <w:rsid w:val="00305BFA"/>
    <w:rsid w:val="00306CF8"/>
    <w:rsid w:val="00310ADC"/>
    <w:rsid w:val="0031187E"/>
    <w:rsid w:val="00313606"/>
    <w:rsid w:val="00314C18"/>
    <w:rsid w:val="00315915"/>
    <w:rsid w:val="00321245"/>
    <w:rsid w:val="003230CF"/>
    <w:rsid w:val="00323EB4"/>
    <w:rsid w:val="00326AE7"/>
    <w:rsid w:val="00327E3D"/>
    <w:rsid w:val="00330AE2"/>
    <w:rsid w:val="003322B5"/>
    <w:rsid w:val="00334300"/>
    <w:rsid w:val="0033650E"/>
    <w:rsid w:val="00336CBF"/>
    <w:rsid w:val="0033721A"/>
    <w:rsid w:val="00343823"/>
    <w:rsid w:val="0034477F"/>
    <w:rsid w:val="0035081B"/>
    <w:rsid w:val="00351B2D"/>
    <w:rsid w:val="0035478D"/>
    <w:rsid w:val="0035525F"/>
    <w:rsid w:val="00355878"/>
    <w:rsid w:val="003609B0"/>
    <w:rsid w:val="00365083"/>
    <w:rsid w:val="00372875"/>
    <w:rsid w:val="00372CAB"/>
    <w:rsid w:val="003747F2"/>
    <w:rsid w:val="00377305"/>
    <w:rsid w:val="00381B05"/>
    <w:rsid w:val="00384ABF"/>
    <w:rsid w:val="003860E1"/>
    <w:rsid w:val="00386682"/>
    <w:rsid w:val="003866C2"/>
    <w:rsid w:val="00386D51"/>
    <w:rsid w:val="00387671"/>
    <w:rsid w:val="003903C9"/>
    <w:rsid w:val="00391D57"/>
    <w:rsid w:val="00393170"/>
    <w:rsid w:val="00393BBF"/>
    <w:rsid w:val="00395936"/>
    <w:rsid w:val="00395D49"/>
    <w:rsid w:val="003969A0"/>
    <w:rsid w:val="003A4D71"/>
    <w:rsid w:val="003A7C49"/>
    <w:rsid w:val="003B21F9"/>
    <w:rsid w:val="003B322A"/>
    <w:rsid w:val="003B32B3"/>
    <w:rsid w:val="003B45EB"/>
    <w:rsid w:val="003B5E8B"/>
    <w:rsid w:val="003B6C23"/>
    <w:rsid w:val="003B7AC5"/>
    <w:rsid w:val="003B7B68"/>
    <w:rsid w:val="003C108F"/>
    <w:rsid w:val="003C2A92"/>
    <w:rsid w:val="003C342A"/>
    <w:rsid w:val="003C50BB"/>
    <w:rsid w:val="003C5692"/>
    <w:rsid w:val="003C56C0"/>
    <w:rsid w:val="003C64B6"/>
    <w:rsid w:val="003D137F"/>
    <w:rsid w:val="003D1B29"/>
    <w:rsid w:val="003D297C"/>
    <w:rsid w:val="003D30A7"/>
    <w:rsid w:val="003D31FB"/>
    <w:rsid w:val="003D3983"/>
    <w:rsid w:val="003D496D"/>
    <w:rsid w:val="003D4E40"/>
    <w:rsid w:val="003D4F4C"/>
    <w:rsid w:val="003D59E7"/>
    <w:rsid w:val="003E0463"/>
    <w:rsid w:val="003E0B30"/>
    <w:rsid w:val="003E10DC"/>
    <w:rsid w:val="003E1661"/>
    <w:rsid w:val="003E2DB6"/>
    <w:rsid w:val="003E3B2C"/>
    <w:rsid w:val="003E7E93"/>
    <w:rsid w:val="003F1754"/>
    <w:rsid w:val="003F183F"/>
    <w:rsid w:val="003F3AAE"/>
    <w:rsid w:val="003F58F4"/>
    <w:rsid w:val="003F5A76"/>
    <w:rsid w:val="003F7A16"/>
    <w:rsid w:val="003F7EF1"/>
    <w:rsid w:val="004029C7"/>
    <w:rsid w:val="00402BE8"/>
    <w:rsid w:val="0040525A"/>
    <w:rsid w:val="00405701"/>
    <w:rsid w:val="00410F24"/>
    <w:rsid w:val="004152AC"/>
    <w:rsid w:val="00423CF8"/>
    <w:rsid w:val="00431DF9"/>
    <w:rsid w:val="00433540"/>
    <w:rsid w:val="00434151"/>
    <w:rsid w:val="004350DE"/>
    <w:rsid w:val="00435103"/>
    <w:rsid w:val="004370DA"/>
    <w:rsid w:val="00437615"/>
    <w:rsid w:val="004416F8"/>
    <w:rsid w:val="00441F4A"/>
    <w:rsid w:val="004420B8"/>
    <w:rsid w:val="00442CD9"/>
    <w:rsid w:val="004436E3"/>
    <w:rsid w:val="00443E40"/>
    <w:rsid w:val="00444497"/>
    <w:rsid w:val="00447578"/>
    <w:rsid w:val="00450026"/>
    <w:rsid w:val="00453275"/>
    <w:rsid w:val="00454D67"/>
    <w:rsid w:val="00454EA4"/>
    <w:rsid w:val="004555FB"/>
    <w:rsid w:val="00457142"/>
    <w:rsid w:val="004603A8"/>
    <w:rsid w:val="00460930"/>
    <w:rsid w:val="00460B27"/>
    <w:rsid w:val="004625BD"/>
    <w:rsid w:val="00462708"/>
    <w:rsid w:val="00462843"/>
    <w:rsid w:val="00462CDB"/>
    <w:rsid w:val="00464947"/>
    <w:rsid w:val="00465026"/>
    <w:rsid w:val="00465099"/>
    <w:rsid w:val="004651AA"/>
    <w:rsid w:val="004658F6"/>
    <w:rsid w:val="00466424"/>
    <w:rsid w:val="004672F9"/>
    <w:rsid w:val="00467CD9"/>
    <w:rsid w:val="00470308"/>
    <w:rsid w:val="00471676"/>
    <w:rsid w:val="00471C2C"/>
    <w:rsid w:val="00471C5F"/>
    <w:rsid w:val="004744A9"/>
    <w:rsid w:val="0047756E"/>
    <w:rsid w:val="00477A55"/>
    <w:rsid w:val="0048051F"/>
    <w:rsid w:val="004828B3"/>
    <w:rsid w:val="00483C71"/>
    <w:rsid w:val="00485DD3"/>
    <w:rsid w:val="00487630"/>
    <w:rsid w:val="00491D06"/>
    <w:rsid w:val="004938B8"/>
    <w:rsid w:val="00493BE2"/>
    <w:rsid w:val="004A0032"/>
    <w:rsid w:val="004A424C"/>
    <w:rsid w:val="004A462A"/>
    <w:rsid w:val="004A474B"/>
    <w:rsid w:val="004A50CA"/>
    <w:rsid w:val="004B18B3"/>
    <w:rsid w:val="004B23BD"/>
    <w:rsid w:val="004B3745"/>
    <w:rsid w:val="004B6030"/>
    <w:rsid w:val="004B6197"/>
    <w:rsid w:val="004B7A52"/>
    <w:rsid w:val="004C288E"/>
    <w:rsid w:val="004C2FF3"/>
    <w:rsid w:val="004C488E"/>
    <w:rsid w:val="004C57CA"/>
    <w:rsid w:val="004C5AAB"/>
    <w:rsid w:val="004C7B41"/>
    <w:rsid w:val="004D5148"/>
    <w:rsid w:val="004D5842"/>
    <w:rsid w:val="004D681D"/>
    <w:rsid w:val="004D737C"/>
    <w:rsid w:val="004D791F"/>
    <w:rsid w:val="004E1480"/>
    <w:rsid w:val="004E2599"/>
    <w:rsid w:val="004E2C07"/>
    <w:rsid w:val="004E3BCC"/>
    <w:rsid w:val="004E4222"/>
    <w:rsid w:val="004E73BC"/>
    <w:rsid w:val="004E7BB9"/>
    <w:rsid w:val="004F0665"/>
    <w:rsid w:val="004F0679"/>
    <w:rsid w:val="004F1144"/>
    <w:rsid w:val="004F13FF"/>
    <w:rsid w:val="004F1563"/>
    <w:rsid w:val="004F43DC"/>
    <w:rsid w:val="004F505C"/>
    <w:rsid w:val="004F58BB"/>
    <w:rsid w:val="0050039B"/>
    <w:rsid w:val="00500627"/>
    <w:rsid w:val="005034BF"/>
    <w:rsid w:val="005072B1"/>
    <w:rsid w:val="005121DF"/>
    <w:rsid w:val="005128C8"/>
    <w:rsid w:val="00512B28"/>
    <w:rsid w:val="00513D38"/>
    <w:rsid w:val="005142B6"/>
    <w:rsid w:val="0051460D"/>
    <w:rsid w:val="005156AF"/>
    <w:rsid w:val="00515D4F"/>
    <w:rsid w:val="00517065"/>
    <w:rsid w:val="00517238"/>
    <w:rsid w:val="0052159F"/>
    <w:rsid w:val="00521850"/>
    <w:rsid w:val="005250BA"/>
    <w:rsid w:val="00527A2A"/>
    <w:rsid w:val="00527C1A"/>
    <w:rsid w:val="00530966"/>
    <w:rsid w:val="00531ED2"/>
    <w:rsid w:val="005320CB"/>
    <w:rsid w:val="00533345"/>
    <w:rsid w:val="00534A20"/>
    <w:rsid w:val="00537D46"/>
    <w:rsid w:val="00540907"/>
    <w:rsid w:val="00542B89"/>
    <w:rsid w:val="00543376"/>
    <w:rsid w:val="00544FAC"/>
    <w:rsid w:val="00545495"/>
    <w:rsid w:val="0054601E"/>
    <w:rsid w:val="00546B6D"/>
    <w:rsid w:val="0054730D"/>
    <w:rsid w:val="0055060A"/>
    <w:rsid w:val="00550A3E"/>
    <w:rsid w:val="0055180A"/>
    <w:rsid w:val="00552349"/>
    <w:rsid w:val="00553421"/>
    <w:rsid w:val="00554969"/>
    <w:rsid w:val="0055496E"/>
    <w:rsid w:val="00554B1A"/>
    <w:rsid w:val="00555262"/>
    <w:rsid w:val="005560A3"/>
    <w:rsid w:val="0055703C"/>
    <w:rsid w:val="0056019D"/>
    <w:rsid w:val="005605D2"/>
    <w:rsid w:val="00560FE1"/>
    <w:rsid w:val="00561DAF"/>
    <w:rsid w:val="00563C91"/>
    <w:rsid w:val="00565902"/>
    <w:rsid w:val="0056596A"/>
    <w:rsid w:val="00565E79"/>
    <w:rsid w:val="005660DF"/>
    <w:rsid w:val="0056637C"/>
    <w:rsid w:val="00566B3B"/>
    <w:rsid w:val="00567613"/>
    <w:rsid w:val="00570341"/>
    <w:rsid w:val="00573C30"/>
    <w:rsid w:val="00576F1C"/>
    <w:rsid w:val="00577C55"/>
    <w:rsid w:val="00580FA2"/>
    <w:rsid w:val="00581AD9"/>
    <w:rsid w:val="00584EF8"/>
    <w:rsid w:val="00590F27"/>
    <w:rsid w:val="0059109E"/>
    <w:rsid w:val="00593CC7"/>
    <w:rsid w:val="00597A99"/>
    <w:rsid w:val="00597CF7"/>
    <w:rsid w:val="005A141F"/>
    <w:rsid w:val="005A2D4A"/>
    <w:rsid w:val="005A40B0"/>
    <w:rsid w:val="005B47F3"/>
    <w:rsid w:val="005B4A76"/>
    <w:rsid w:val="005B5251"/>
    <w:rsid w:val="005B6F85"/>
    <w:rsid w:val="005B733B"/>
    <w:rsid w:val="005B7F7E"/>
    <w:rsid w:val="005C2A84"/>
    <w:rsid w:val="005C3B12"/>
    <w:rsid w:val="005C6EDF"/>
    <w:rsid w:val="005D096C"/>
    <w:rsid w:val="005D121F"/>
    <w:rsid w:val="005D3B41"/>
    <w:rsid w:val="005D42A1"/>
    <w:rsid w:val="005D6FD9"/>
    <w:rsid w:val="005E2579"/>
    <w:rsid w:val="005E37E0"/>
    <w:rsid w:val="005E4A49"/>
    <w:rsid w:val="005E57AA"/>
    <w:rsid w:val="005E5D85"/>
    <w:rsid w:val="005E6350"/>
    <w:rsid w:val="005E711A"/>
    <w:rsid w:val="005F0E19"/>
    <w:rsid w:val="005F1ADB"/>
    <w:rsid w:val="005F3FA1"/>
    <w:rsid w:val="005F5419"/>
    <w:rsid w:val="005F7D1C"/>
    <w:rsid w:val="0060591B"/>
    <w:rsid w:val="0060633A"/>
    <w:rsid w:val="00606D10"/>
    <w:rsid w:val="00607EF8"/>
    <w:rsid w:val="00610A2A"/>
    <w:rsid w:val="0061225A"/>
    <w:rsid w:val="00612FA5"/>
    <w:rsid w:val="00613569"/>
    <w:rsid w:val="0061676A"/>
    <w:rsid w:val="006173F4"/>
    <w:rsid w:val="0062029E"/>
    <w:rsid w:val="00621E32"/>
    <w:rsid w:val="006231C5"/>
    <w:rsid w:val="00624429"/>
    <w:rsid w:val="00625258"/>
    <w:rsid w:val="00625CC3"/>
    <w:rsid w:val="006279DF"/>
    <w:rsid w:val="00632BDC"/>
    <w:rsid w:val="00634BB8"/>
    <w:rsid w:val="00636CB4"/>
    <w:rsid w:val="00640F87"/>
    <w:rsid w:val="006430C0"/>
    <w:rsid w:val="00643E2F"/>
    <w:rsid w:val="00644EE3"/>
    <w:rsid w:val="00646143"/>
    <w:rsid w:val="0064614C"/>
    <w:rsid w:val="006514D5"/>
    <w:rsid w:val="006519F3"/>
    <w:rsid w:val="0065517C"/>
    <w:rsid w:val="00655DB8"/>
    <w:rsid w:val="0065648E"/>
    <w:rsid w:val="00656FF1"/>
    <w:rsid w:val="0066043A"/>
    <w:rsid w:val="006614D3"/>
    <w:rsid w:val="00661947"/>
    <w:rsid w:val="00664641"/>
    <w:rsid w:val="006658DA"/>
    <w:rsid w:val="00667BCC"/>
    <w:rsid w:val="00667F1A"/>
    <w:rsid w:val="0067066A"/>
    <w:rsid w:val="00674722"/>
    <w:rsid w:val="0067526C"/>
    <w:rsid w:val="00675DB1"/>
    <w:rsid w:val="006766B5"/>
    <w:rsid w:val="006802C5"/>
    <w:rsid w:val="00681EFC"/>
    <w:rsid w:val="00681F8A"/>
    <w:rsid w:val="00682DE5"/>
    <w:rsid w:val="006851BC"/>
    <w:rsid w:val="006907E4"/>
    <w:rsid w:val="00691C2D"/>
    <w:rsid w:val="006922E2"/>
    <w:rsid w:val="00692568"/>
    <w:rsid w:val="00692660"/>
    <w:rsid w:val="006939D8"/>
    <w:rsid w:val="006A03BB"/>
    <w:rsid w:val="006A36F9"/>
    <w:rsid w:val="006A57AF"/>
    <w:rsid w:val="006A5B8F"/>
    <w:rsid w:val="006A7274"/>
    <w:rsid w:val="006B1900"/>
    <w:rsid w:val="006B3D57"/>
    <w:rsid w:val="006B4D4F"/>
    <w:rsid w:val="006B621A"/>
    <w:rsid w:val="006B6985"/>
    <w:rsid w:val="006B70B1"/>
    <w:rsid w:val="006B71AF"/>
    <w:rsid w:val="006C0F8A"/>
    <w:rsid w:val="006C10D9"/>
    <w:rsid w:val="006C2005"/>
    <w:rsid w:val="006C34B0"/>
    <w:rsid w:val="006C385E"/>
    <w:rsid w:val="006C7949"/>
    <w:rsid w:val="006D0941"/>
    <w:rsid w:val="006D1449"/>
    <w:rsid w:val="006D1A39"/>
    <w:rsid w:val="006D3BD5"/>
    <w:rsid w:val="006D6304"/>
    <w:rsid w:val="006D6614"/>
    <w:rsid w:val="006D7405"/>
    <w:rsid w:val="006E36B5"/>
    <w:rsid w:val="006E6E93"/>
    <w:rsid w:val="006E75CB"/>
    <w:rsid w:val="006F0AF3"/>
    <w:rsid w:val="006F0EC2"/>
    <w:rsid w:val="006F1DC8"/>
    <w:rsid w:val="006F23B0"/>
    <w:rsid w:val="006F351E"/>
    <w:rsid w:val="006F3652"/>
    <w:rsid w:val="006F3B25"/>
    <w:rsid w:val="006F3C47"/>
    <w:rsid w:val="006F50D1"/>
    <w:rsid w:val="006F6AAC"/>
    <w:rsid w:val="006F6C63"/>
    <w:rsid w:val="006F7A2B"/>
    <w:rsid w:val="0070179A"/>
    <w:rsid w:val="00702925"/>
    <w:rsid w:val="007060AB"/>
    <w:rsid w:val="007063A8"/>
    <w:rsid w:val="007068F2"/>
    <w:rsid w:val="00707243"/>
    <w:rsid w:val="007075FD"/>
    <w:rsid w:val="00711018"/>
    <w:rsid w:val="00712424"/>
    <w:rsid w:val="00713199"/>
    <w:rsid w:val="00713EDA"/>
    <w:rsid w:val="00714FA0"/>
    <w:rsid w:val="00716052"/>
    <w:rsid w:val="00716A4D"/>
    <w:rsid w:val="00716F57"/>
    <w:rsid w:val="00717A75"/>
    <w:rsid w:val="007205DB"/>
    <w:rsid w:val="00722BD8"/>
    <w:rsid w:val="00723743"/>
    <w:rsid w:val="00723A29"/>
    <w:rsid w:val="00724241"/>
    <w:rsid w:val="00725A94"/>
    <w:rsid w:val="00726630"/>
    <w:rsid w:val="0072701D"/>
    <w:rsid w:val="00727463"/>
    <w:rsid w:val="00731247"/>
    <w:rsid w:val="00731F67"/>
    <w:rsid w:val="00733E35"/>
    <w:rsid w:val="00734EE1"/>
    <w:rsid w:val="00736340"/>
    <w:rsid w:val="00737DBB"/>
    <w:rsid w:val="007428BE"/>
    <w:rsid w:val="00745D28"/>
    <w:rsid w:val="007472C0"/>
    <w:rsid w:val="007479AA"/>
    <w:rsid w:val="007500A1"/>
    <w:rsid w:val="00750103"/>
    <w:rsid w:val="00751221"/>
    <w:rsid w:val="00752680"/>
    <w:rsid w:val="0075773E"/>
    <w:rsid w:val="00757C49"/>
    <w:rsid w:val="007600D9"/>
    <w:rsid w:val="007602F3"/>
    <w:rsid w:val="00761025"/>
    <w:rsid w:val="007613F2"/>
    <w:rsid w:val="007614C5"/>
    <w:rsid w:val="00764FE7"/>
    <w:rsid w:val="007653F7"/>
    <w:rsid w:val="00765CCF"/>
    <w:rsid w:val="00773963"/>
    <w:rsid w:val="007766F5"/>
    <w:rsid w:val="0077737C"/>
    <w:rsid w:val="007859C6"/>
    <w:rsid w:val="00785B70"/>
    <w:rsid w:val="00785E78"/>
    <w:rsid w:val="00790473"/>
    <w:rsid w:val="00790883"/>
    <w:rsid w:val="00790CA8"/>
    <w:rsid w:val="007917A6"/>
    <w:rsid w:val="007978B3"/>
    <w:rsid w:val="00797A4C"/>
    <w:rsid w:val="007A0EE7"/>
    <w:rsid w:val="007A302A"/>
    <w:rsid w:val="007A41BC"/>
    <w:rsid w:val="007A45AD"/>
    <w:rsid w:val="007A5552"/>
    <w:rsid w:val="007A73D1"/>
    <w:rsid w:val="007B0630"/>
    <w:rsid w:val="007B2785"/>
    <w:rsid w:val="007B2F19"/>
    <w:rsid w:val="007B39B1"/>
    <w:rsid w:val="007B41F3"/>
    <w:rsid w:val="007B44E6"/>
    <w:rsid w:val="007C0074"/>
    <w:rsid w:val="007C0897"/>
    <w:rsid w:val="007C47A7"/>
    <w:rsid w:val="007C7583"/>
    <w:rsid w:val="007C7C01"/>
    <w:rsid w:val="007D3020"/>
    <w:rsid w:val="007D494B"/>
    <w:rsid w:val="007D60BA"/>
    <w:rsid w:val="007D73F5"/>
    <w:rsid w:val="007E087D"/>
    <w:rsid w:val="007E248A"/>
    <w:rsid w:val="007E377B"/>
    <w:rsid w:val="007E39D3"/>
    <w:rsid w:val="007E4D14"/>
    <w:rsid w:val="007E600F"/>
    <w:rsid w:val="007F1928"/>
    <w:rsid w:val="007F24A3"/>
    <w:rsid w:val="007F2A09"/>
    <w:rsid w:val="007F39CF"/>
    <w:rsid w:val="007F3A64"/>
    <w:rsid w:val="007F4E3F"/>
    <w:rsid w:val="007F55FE"/>
    <w:rsid w:val="007F71FF"/>
    <w:rsid w:val="00800481"/>
    <w:rsid w:val="0080075C"/>
    <w:rsid w:val="00800DE0"/>
    <w:rsid w:val="008014C0"/>
    <w:rsid w:val="00801A2D"/>
    <w:rsid w:val="008065A6"/>
    <w:rsid w:val="008116AC"/>
    <w:rsid w:val="008124B6"/>
    <w:rsid w:val="00812650"/>
    <w:rsid w:val="008136DE"/>
    <w:rsid w:val="0081373B"/>
    <w:rsid w:val="00815214"/>
    <w:rsid w:val="00815C68"/>
    <w:rsid w:val="00820C49"/>
    <w:rsid w:val="00820DDA"/>
    <w:rsid w:val="00821ECB"/>
    <w:rsid w:val="00822187"/>
    <w:rsid w:val="00824793"/>
    <w:rsid w:val="00826604"/>
    <w:rsid w:val="00831DD0"/>
    <w:rsid w:val="008338BD"/>
    <w:rsid w:val="00836AEE"/>
    <w:rsid w:val="008467C5"/>
    <w:rsid w:val="008478D9"/>
    <w:rsid w:val="0085507B"/>
    <w:rsid w:val="0085539D"/>
    <w:rsid w:val="0085783C"/>
    <w:rsid w:val="00857C56"/>
    <w:rsid w:val="008603FC"/>
    <w:rsid w:val="008619FA"/>
    <w:rsid w:val="00862014"/>
    <w:rsid w:val="008630BF"/>
    <w:rsid w:val="00863837"/>
    <w:rsid w:val="008655D7"/>
    <w:rsid w:val="00872100"/>
    <w:rsid w:val="008724B9"/>
    <w:rsid w:val="008728C6"/>
    <w:rsid w:val="00873057"/>
    <w:rsid w:val="00873830"/>
    <w:rsid w:val="00873AB4"/>
    <w:rsid w:val="00875F9B"/>
    <w:rsid w:val="008766BE"/>
    <w:rsid w:val="00876EE3"/>
    <w:rsid w:val="00876FC6"/>
    <w:rsid w:val="008773A6"/>
    <w:rsid w:val="008779F7"/>
    <w:rsid w:val="00884B42"/>
    <w:rsid w:val="00886BB0"/>
    <w:rsid w:val="008878C8"/>
    <w:rsid w:val="008902EB"/>
    <w:rsid w:val="008908A4"/>
    <w:rsid w:val="0089180D"/>
    <w:rsid w:val="008940FF"/>
    <w:rsid w:val="00895D85"/>
    <w:rsid w:val="00897EAC"/>
    <w:rsid w:val="008A0427"/>
    <w:rsid w:val="008A064F"/>
    <w:rsid w:val="008A285D"/>
    <w:rsid w:val="008A30EE"/>
    <w:rsid w:val="008B0BEB"/>
    <w:rsid w:val="008B1553"/>
    <w:rsid w:val="008B4C6D"/>
    <w:rsid w:val="008B549D"/>
    <w:rsid w:val="008B55AC"/>
    <w:rsid w:val="008B5C7B"/>
    <w:rsid w:val="008B6E45"/>
    <w:rsid w:val="008B7CC8"/>
    <w:rsid w:val="008C34D6"/>
    <w:rsid w:val="008C351C"/>
    <w:rsid w:val="008C364D"/>
    <w:rsid w:val="008C3CD8"/>
    <w:rsid w:val="008C47ED"/>
    <w:rsid w:val="008C4E4D"/>
    <w:rsid w:val="008C5864"/>
    <w:rsid w:val="008C7B79"/>
    <w:rsid w:val="008D0643"/>
    <w:rsid w:val="008D41A4"/>
    <w:rsid w:val="008D4CA1"/>
    <w:rsid w:val="008D536D"/>
    <w:rsid w:val="008D5C64"/>
    <w:rsid w:val="008D7439"/>
    <w:rsid w:val="008D7C75"/>
    <w:rsid w:val="008D7F0E"/>
    <w:rsid w:val="008E0CB4"/>
    <w:rsid w:val="008E1865"/>
    <w:rsid w:val="008E4ECA"/>
    <w:rsid w:val="008E64AA"/>
    <w:rsid w:val="008F07D3"/>
    <w:rsid w:val="008F089D"/>
    <w:rsid w:val="008F10DF"/>
    <w:rsid w:val="008F1FFC"/>
    <w:rsid w:val="008F7CF8"/>
    <w:rsid w:val="009040F7"/>
    <w:rsid w:val="00904FFE"/>
    <w:rsid w:val="00906CA0"/>
    <w:rsid w:val="009101C8"/>
    <w:rsid w:val="0091024F"/>
    <w:rsid w:val="0091127C"/>
    <w:rsid w:val="009113AF"/>
    <w:rsid w:val="009118EC"/>
    <w:rsid w:val="00911D0B"/>
    <w:rsid w:val="0091407E"/>
    <w:rsid w:val="009166FE"/>
    <w:rsid w:val="00917A01"/>
    <w:rsid w:val="00921CAD"/>
    <w:rsid w:val="00922A9C"/>
    <w:rsid w:val="00926B5B"/>
    <w:rsid w:val="009278ED"/>
    <w:rsid w:val="00927D15"/>
    <w:rsid w:val="00932969"/>
    <w:rsid w:val="0093408B"/>
    <w:rsid w:val="00934637"/>
    <w:rsid w:val="009376FD"/>
    <w:rsid w:val="00941CE1"/>
    <w:rsid w:val="00942108"/>
    <w:rsid w:val="00942DB8"/>
    <w:rsid w:val="00943ED1"/>
    <w:rsid w:val="009448BA"/>
    <w:rsid w:val="00947F4E"/>
    <w:rsid w:val="0095165C"/>
    <w:rsid w:val="00953226"/>
    <w:rsid w:val="00953253"/>
    <w:rsid w:val="009544E7"/>
    <w:rsid w:val="00954D4F"/>
    <w:rsid w:val="00955FA6"/>
    <w:rsid w:val="00956D10"/>
    <w:rsid w:val="00957E4E"/>
    <w:rsid w:val="009635BB"/>
    <w:rsid w:val="00963E64"/>
    <w:rsid w:val="00967442"/>
    <w:rsid w:val="00970E3B"/>
    <w:rsid w:val="009737FF"/>
    <w:rsid w:val="0097398D"/>
    <w:rsid w:val="00975E4B"/>
    <w:rsid w:val="00976B71"/>
    <w:rsid w:val="00977710"/>
    <w:rsid w:val="009811B8"/>
    <w:rsid w:val="00981526"/>
    <w:rsid w:val="0098300C"/>
    <w:rsid w:val="0098509D"/>
    <w:rsid w:val="00991D3D"/>
    <w:rsid w:val="00991DCE"/>
    <w:rsid w:val="00992906"/>
    <w:rsid w:val="0099507F"/>
    <w:rsid w:val="009A1855"/>
    <w:rsid w:val="009A308C"/>
    <w:rsid w:val="009A3ABF"/>
    <w:rsid w:val="009A4FC2"/>
    <w:rsid w:val="009A5102"/>
    <w:rsid w:val="009A6096"/>
    <w:rsid w:val="009B47D8"/>
    <w:rsid w:val="009B49B4"/>
    <w:rsid w:val="009B504C"/>
    <w:rsid w:val="009B5F19"/>
    <w:rsid w:val="009B6CD4"/>
    <w:rsid w:val="009B758B"/>
    <w:rsid w:val="009C10E5"/>
    <w:rsid w:val="009C19A3"/>
    <w:rsid w:val="009C3625"/>
    <w:rsid w:val="009C39BF"/>
    <w:rsid w:val="009C4B39"/>
    <w:rsid w:val="009C4DEE"/>
    <w:rsid w:val="009C5762"/>
    <w:rsid w:val="009C5E81"/>
    <w:rsid w:val="009C623E"/>
    <w:rsid w:val="009C6711"/>
    <w:rsid w:val="009D25D6"/>
    <w:rsid w:val="009D275E"/>
    <w:rsid w:val="009D3C80"/>
    <w:rsid w:val="009D76CF"/>
    <w:rsid w:val="009D7CCC"/>
    <w:rsid w:val="009E05DA"/>
    <w:rsid w:val="009E1647"/>
    <w:rsid w:val="009E1E85"/>
    <w:rsid w:val="009E3011"/>
    <w:rsid w:val="009E4E83"/>
    <w:rsid w:val="009E52D0"/>
    <w:rsid w:val="009E5675"/>
    <w:rsid w:val="009E76A8"/>
    <w:rsid w:val="009F28C6"/>
    <w:rsid w:val="009F2C3C"/>
    <w:rsid w:val="009F355C"/>
    <w:rsid w:val="009F35B0"/>
    <w:rsid w:val="009F65E0"/>
    <w:rsid w:val="009F6C6F"/>
    <w:rsid w:val="00A006FE"/>
    <w:rsid w:val="00A01CD0"/>
    <w:rsid w:val="00A04CFB"/>
    <w:rsid w:val="00A062F1"/>
    <w:rsid w:val="00A06612"/>
    <w:rsid w:val="00A078E5"/>
    <w:rsid w:val="00A11A90"/>
    <w:rsid w:val="00A11FD0"/>
    <w:rsid w:val="00A13AE7"/>
    <w:rsid w:val="00A13AED"/>
    <w:rsid w:val="00A141DA"/>
    <w:rsid w:val="00A14959"/>
    <w:rsid w:val="00A15FED"/>
    <w:rsid w:val="00A1687B"/>
    <w:rsid w:val="00A16B6A"/>
    <w:rsid w:val="00A16CF6"/>
    <w:rsid w:val="00A16FFB"/>
    <w:rsid w:val="00A174C1"/>
    <w:rsid w:val="00A17DDF"/>
    <w:rsid w:val="00A205E8"/>
    <w:rsid w:val="00A20B8F"/>
    <w:rsid w:val="00A21497"/>
    <w:rsid w:val="00A21EE5"/>
    <w:rsid w:val="00A221B4"/>
    <w:rsid w:val="00A24818"/>
    <w:rsid w:val="00A3085C"/>
    <w:rsid w:val="00A30E0E"/>
    <w:rsid w:val="00A31B63"/>
    <w:rsid w:val="00A31F93"/>
    <w:rsid w:val="00A35209"/>
    <w:rsid w:val="00A466D2"/>
    <w:rsid w:val="00A47630"/>
    <w:rsid w:val="00A477AB"/>
    <w:rsid w:val="00A51BD9"/>
    <w:rsid w:val="00A5335F"/>
    <w:rsid w:val="00A53598"/>
    <w:rsid w:val="00A601A4"/>
    <w:rsid w:val="00A60794"/>
    <w:rsid w:val="00A61D25"/>
    <w:rsid w:val="00A63C89"/>
    <w:rsid w:val="00A65003"/>
    <w:rsid w:val="00A6534B"/>
    <w:rsid w:val="00A65793"/>
    <w:rsid w:val="00A67275"/>
    <w:rsid w:val="00A674FF"/>
    <w:rsid w:val="00A718EF"/>
    <w:rsid w:val="00A75F2D"/>
    <w:rsid w:val="00A774BD"/>
    <w:rsid w:val="00A80507"/>
    <w:rsid w:val="00A80F26"/>
    <w:rsid w:val="00A863A2"/>
    <w:rsid w:val="00A8643C"/>
    <w:rsid w:val="00A87184"/>
    <w:rsid w:val="00A921FF"/>
    <w:rsid w:val="00A93138"/>
    <w:rsid w:val="00A93172"/>
    <w:rsid w:val="00A93C94"/>
    <w:rsid w:val="00A95FAB"/>
    <w:rsid w:val="00A96287"/>
    <w:rsid w:val="00AA22C3"/>
    <w:rsid w:val="00AA2C13"/>
    <w:rsid w:val="00AA3DB2"/>
    <w:rsid w:val="00AA52FA"/>
    <w:rsid w:val="00AA5306"/>
    <w:rsid w:val="00AA5469"/>
    <w:rsid w:val="00AA5FFC"/>
    <w:rsid w:val="00AA7BF7"/>
    <w:rsid w:val="00AB14FE"/>
    <w:rsid w:val="00AB1A15"/>
    <w:rsid w:val="00AB21E0"/>
    <w:rsid w:val="00AB3795"/>
    <w:rsid w:val="00AB531F"/>
    <w:rsid w:val="00AB69A0"/>
    <w:rsid w:val="00AB7013"/>
    <w:rsid w:val="00AC00CD"/>
    <w:rsid w:val="00AC13A1"/>
    <w:rsid w:val="00AC2933"/>
    <w:rsid w:val="00AC54B7"/>
    <w:rsid w:val="00AC5997"/>
    <w:rsid w:val="00AC6256"/>
    <w:rsid w:val="00AD001B"/>
    <w:rsid w:val="00AD07D8"/>
    <w:rsid w:val="00AD1BC3"/>
    <w:rsid w:val="00AD1F59"/>
    <w:rsid w:val="00AD3732"/>
    <w:rsid w:val="00AD454A"/>
    <w:rsid w:val="00AD4E1C"/>
    <w:rsid w:val="00AD5984"/>
    <w:rsid w:val="00AE10C9"/>
    <w:rsid w:val="00AE15E0"/>
    <w:rsid w:val="00AE20A4"/>
    <w:rsid w:val="00AE6017"/>
    <w:rsid w:val="00AF0A4D"/>
    <w:rsid w:val="00AF1346"/>
    <w:rsid w:val="00AF140D"/>
    <w:rsid w:val="00AF3969"/>
    <w:rsid w:val="00AF47AE"/>
    <w:rsid w:val="00AF5521"/>
    <w:rsid w:val="00B00F4C"/>
    <w:rsid w:val="00B03437"/>
    <w:rsid w:val="00B03C15"/>
    <w:rsid w:val="00B055E2"/>
    <w:rsid w:val="00B061B2"/>
    <w:rsid w:val="00B10339"/>
    <w:rsid w:val="00B179E3"/>
    <w:rsid w:val="00B17EA7"/>
    <w:rsid w:val="00B210A4"/>
    <w:rsid w:val="00B227DD"/>
    <w:rsid w:val="00B2334B"/>
    <w:rsid w:val="00B24C2E"/>
    <w:rsid w:val="00B259AC"/>
    <w:rsid w:val="00B25C22"/>
    <w:rsid w:val="00B25EE6"/>
    <w:rsid w:val="00B26E73"/>
    <w:rsid w:val="00B31CD6"/>
    <w:rsid w:val="00B337A6"/>
    <w:rsid w:val="00B33CD0"/>
    <w:rsid w:val="00B33D64"/>
    <w:rsid w:val="00B3445D"/>
    <w:rsid w:val="00B347C4"/>
    <w:rsid w:val="00B34BEE"/>
    <w:rsid w:val="00B359B0"/>
    <w:rsid w:val="00B364FB"/>
    <w:rsid w:val="00B3753E"/>
    <w:rsid w:val="00B37636"/>
    <w:rsid w:val="00B42BCC"/>
    <w:rsid w:val="00B44ECB"/>
    <w:rsid w:val="00B44FEC"/>
    <w:rsid w:val="00B476DE"/>
    <w:rsid w:val="00B51A07"/>
    <w:rsid w:val="00B540F3"/>
    <w:rsid w:val="00B54354"/>
    <w:rsid w:val="00B554FD"/>
    <w:rsid w:val="00B609F1"/>
    <w:rsid w:val="00B60F77"/>
    <w:rsid w:val="00B62A98"/>
    <w:rsid w:val="00B62C00"/>
    <w:rsid w:val="00B62DE6"/>
    <w:rsid w:val="00B62EA0"/>
    <w:rsid w:val="00B63A68"/>
    <w:rsid w:val="00B6602F"/>
    <w:rsid w:val="00B66EF9"/>
    <w:rsid w:val="00B67F30"/>
    <w:rsid w:val="00B70373"/>
    <w:rsid w:val="00B7045E"/>
    <w:rsid w:val="00B7126C"/>
    <w:rsid w:val="00B713B2"/>
    <w:rsid w:val="00B75717"/>
    <w:rsid w:val="00B75A94"/>
    <w:rsid w:val="00B81E5F"/>
    <w:rsid w:val="00B83698"/>
    <w:rsid w:val="00B8452C"/>
    <w:rsid w:val="00B872A2"/>
    <w:rsid w:val="00B8736F"/>
    <w:rsid w:val="00B905AE"/>
    <w:rsid w:val="00B91C39"/>
    <w:rsid w:val="00B93C6B"/>
    <w:rsid w:val="00B950A1"/>
    <w:rsid w:val="00B95C57"/>
    <w:rsid w:val="00B965F5"/>
    <w:rsid w:val="00B96967"/>
    <w:rsid w:val="00B96BAB"/>
    <w:rsid w:val="00BA0D6C"/>
    <w:rsid w:val="00BA145A"/>
    <w:rsid w:val="00BA2237"/>
    <w:rsid w:val="00BA28DB"/>
    <w:rsid w:val="00BA2BC2"/>
    <w:rsid w:val="00BA2C54"/>
    <w:rsid w:val="00BB16D8"/>
    <w:rsid w:val="00BB19D5"/>
    <w:rsid w:val="00BB1B44"/>
    <w:rsid w:val="00BB1FDA"/>
    <w:rsid w:val="00BC053C"/>
    <w:rsid w:val="00BC0B41"/>
    <w:rsid w:val="00BC24B9"/>
    <w:rsid w:val="00BC7B25"/>
    <w:rsid w:val="00BD1502"/>
    <w:rsid w:val="00BD23EC"/>
    <w:rsid w:val="00BD5437"/>
    <w:rsid w:val="00BD61BF"/>
    <w:rsid w:val="00BD6DEF"/>
    <w:rsid w:val="00BD7A09"/>
    <w:rsid w:val="00BE0D6C"/>
    <w:rsid w:val="00BE272E"/>
    <w:rsid w:val="00BE48CB"/>
    <w:rsid w:val="00BE6BE7"/>
    <w:rsid w:val="00BF068A"/>
    <w:rsid w:val="00BF5547"/>
    <w:rsid w:val="00BF64F5"/>
    <w:rsid w:val="00BF75E6"/>
    <w:rsid w:val="00BF7B11"/>
    <w:rsid w:val="00C00768"/>
    <w:rsid w:val="00C03D35"/>
    <w:rsid w:val="00C04A7C"/>
    <w:rsid w:val="00C06044"/>
    <w:rsid w:val="00C06A2A"/>
    <w:rsid w:val="00C11450"/>
    <w:rsid w:val="00C134FE"/>
    <w:rsid w:val="00C15380"/>
    <w:rsid w:val="00C16459"/>
    <w:rsid w:val="00C1744A"/>
    <w:rsid w:val="00C2212E"/>
    <w:rsid w:val="00C22347"/>
    <w:rsid w:val="00C245A1"/>
    <w:rsid w:val="00C259FD"/>
    <w:rsid w:val="00C2615E"/>
    <w:rsid w:val="00C26C30"/>
    <w:rsid w:val="00C26D9C"/>
    <w:rsid w:val="00C27120"/>
    <w:rsid w:val="00C27B48"/>
    <w:rsid w:val="00C3059D"/>
    <w:rsid w:val="00C31E12"/>
    <w:rsid w:val="00C32828"/>
    <w:rsid w:val="00C33C60"/>
    <w:rsid w:val="00C34D2E"/>
    <w:rsid w:val="00C43203"/>
    <w:rsid w:val="00C4465A"/>
    <w:rsid w:val="00C46AF2"/>
    <w:rsid w:val="00C4785F"/>
    <w:rsid w:val="00C47FC6"/>
    <w:rsid w:val="00C5081C"/>
    <w:rsid w:val="00C51263"/>
    <w:rsid w:val="00C53372"/>
    <w:rsid w:val="00C57A71"/>
    <w:rsid w:val="00C57D2F"/>
    <w:rsid w:val="00C6058C"/>
    <w:rsid w:val="00C63558"/>
    <w:rsid w:val="00C63C84"/>
    <w:rsid w:val="00C66686"/>
    <w:rsid w:val="00C67E2B"/>
    <w:rsid w:val="00C71480"/>
    <w:rsid w:val="00C7156A"/>
    <w:rsid w:val="00C72435"/>
    <w:rsid w:val="00C73568"/>
    <w:rsid w:val="00C7560F"/>
    <w:rsid w:val="00C758CD"/>
    <w:rsid w:val="00C7746C"/>
    <w:rsid w:val="00C80FD6"/>
    <w:rsid w:val="00C81996"/>
    <w:rsid w:val="00C81D7D"/>
    <w:rsid w:val="00C8704B"/>
    <w:rsid w:val="00C875CF"/>
    <w:rsid w:val="00C876D8"/>
    <w:rsid w:val="00C90EBC"/>
    <w:rsid w:val="00C927EE"/>
    <w:rsid w:val="00C94043"/>
    <w:rsid w:val="00C95610"/>
    <w:rsid w:val="00C95A9D"/>
    <w:rsid w:val="00C96E0F"/>
    <w:rsid w:val="00CA00DD"/>
    <w:rsid w:val="00CA052A"/>
    <w:rsid w:val="00CA0EDD"/>
    <w:rsid w:val="00CA0FB8"/>
    <w:rsid w:val="00CA3389"/>
    <w:rsid w:val="00CA5F50"/>
    <w:rsid w:val="00CA6FC1"/>
    <w:rsid w:val="00CA768C"/>
    <w:rsid w:val="00CB1BD7"/>
    <w:rsid w:val="00CB1EC9"/>
    <w:rsid w:val="00CB380E"/>
    <w:rsid w:val="00CB5785"/>
    <w:rsid w:val="00CB72D0"/>
    <w:rsid w:val="00CC0075"/>
    <w:rsid w:val="00CC0A0B"/>
    <w:rsid w:val="00CC12FF"/>
    <w:rsid w:val="00CC3217"/>
    <w:rsid w:val="00CC5E48"/>
    <w:rsid w:val="00CD2A29"/>
    <w:rsid w:val="00CD5389"/>
    <w:rsid w:val="00CD59B7"/>
    <w:rsid w:val="00CD6454"/>
    <w:rsid w:val="00CE2352"/>
    <w:rsid w:val="00CE5CD2"/>
    <w:rsid w:val="00CE6794"/>
    <w:rsid w:val="00CE764B"/>
    <w:rsid w:val="00CF27EB"/>
    <w:rsid w:val="00CF31F7"/>
    <w:rsid w:val="00CF3CCD"/>
    <w:rsid w:val="00CF6C86"/>
    <w:rsid w:val="00D003C6"/>
    <w:rsid w:val="00D007F4"/>
    <w:rsid w:val="00D02207"/>
    <w:rsid w:val="00D023A6"/>
    <w:rsid w:val="00D03EB8"/>
    <w:rsid w:val="00D04426"/>
    <w:rsid w:val="00D04446"/>
    <w:rsid w:val="00D04ADB"/>
    <w:rsid w:val="00D04D55"/>
    <w:rsid w:val="00D06097"/>
    <w:rsid w:val="00D06969"/>
    <w:rsid w:val="00D077C8"/>
    <w:rsid w:val="00D11C14"/>
    <w:rsid w:val="00D120F4"/>
    <w:rsid w:val="00D12914"/>
    <w:rsid w:val="00D1384B"/>
    <w:rsid w:val="00D13B71"/>
    <w:rsid w:val="00D141B7"/>
    <w:rsid w:val="00D147BE"/>
    <w:rsid w:val="00D224E7"/>
    <w:rsid w:val="00D225C2"/>
    <w:rsid w:val="00D235A1"/>
    <w:rsid w:val="00D258BE"/>
    <w:rsid w:val="00D27B3D"/>
    <w:rsid w:val="00D306FA"/>
    <w:rsid w:val="00D30ACB"/>
    <w:rsid w:val="00D31D3E"/>
    <w:rsid w:val="00D349AB"/>
    <w:rsid w:val="00D34AF0"/>
    <w:rsid w:val="00D36171"/>
    <w:rsid w:val="00D37371"/>
    <w:rsid w:val="00D41162"/>
    <w:rsid w:val="00D41C59"/>
    <w:rsid w:val="00D421DD"/>
    <w:rsid w:val="00D42514"/>
    <w:rsid w:val="00D42EDA"/>
    <w:rsid w:val="00D4388A"/>
    <w:rsid w:val="00D4394F"/>
    <w:rsid w:val="00D454FB"/>
    <w:rsid w:val="00D457C0"/>
    <w:rsid w:val="00D46071"/>
    <w:rsid w:val="00D461E3"/>
    <w:rsid w:val="00D54740"/>
    <w:rsid w:val="00D557FA"/>
    <w:rsid w:val="00D56E6B"/>
    <w:rsid w:val="00D56F49"/>
    <w:rsid w:val="00D57540"/>
    <w:rsid w:val="00D57C07"/>
    <w:rsid w:val="00D57DA7"/>
    <w:rsid w:val="00D60C04"/>
    <w:rsid w:val="00D639CF"/>
    <w:rsid w:val="00D649EA"/>
    <w:rsid w:val="00D66573"/>
    <w:rsid w:val="00D66E40"/>
    <w:rsid w:val="00D7089C"/>
    <w:rsid w:val="00D741B3"/>
    <w:rsid w:val="00D750C0"/>
    <w:rsid w:val="00D82B5A"/>
    <w:rsid w:val="00D84EEC"/>
    <w:rsid w:val="00D86D4E"/>
    <w:rsid w:val="00D92C81"/>
    <w:rsid w:val="00D92D6C"/>
    <w:rsid w:val="00D930A5"/>
    <w:rsid w:val="00D93F79"/>
    <w:rsid w:val="00D954BE"/>
    <w:rsid w:val="00D95D69"/>
    <w:rsid w:val="00D963D8"/>
    <w:rsid w:val="00D97B04"/>
    <w:rsid w:val="00DA15F3"/>
    <w:rsid w:val="00DA2BD6"/>
    <w:rsid w:val="00DA3663"/>
    <w:rsid w:val="00DA5EBC"/>
    <w:rsid w:val="00DB11F2"/>
    <w:rsid w:val="00DB14B3"/>
    <w:rsid w:val="00DB1543"/>
    <w:rsid w:val="00DB273A"/>
    <w:rsid w:val="00DB2CF3"/>
    <w:rsid w:val="00DB2FA2"/>
    <w:rsid w:val="00DB7293"/>
    <w:rsid w:val="00DC1025"/>
    <w:rsid w:val="00DC10D7"/>
    <w:rsid w:val="00DC2825"/>
    <w:rsid w:val="00DC3A65"/>
    <w:rsid w:val="00DC59EC"/>
    <w:rsid w:val="00DC61BF"/>
    <w:rsid w:val="00DC7326"/>
    <w:rsid w:val="00DC76AB"/>
    <w:rsid w:val="00DD17DC"/>
    <w:rsid w:val="00DD207B"/>
    <w:rsid w:val="00DD24B3"/>
    <w:rsid w:val="00DD3889"/>
    <w:rsid w:val="00DD41E6"/>
    <w:rsid w:val="00DD476D"/>
    <w:rsid w:val="00DD4D91"/>
    <w:rsid w:val="00DE0078"/>
    <w:rsid w:val="00DE0797"/>
    <w:rsid w:val="00DE1251"/>
    <w:rsid w:val="00DE187A"/>
    <w:rsid w:val="00DE63B2"/>
    <w:rsid w:val="00DF00AC"/>
    <w:rsid w:val="00DF0A45"/>
    <w:rsid w:val="00DF0BE4"/>
    <w:rsid w:val="00DF3D7A"/>
    <w:rsid w:val="00E008D5"/>
    <w:rsid w:val="00E02AB3"/>
    <w:rsid w:val="00E02C48"/>
    <w:rsid w:val="00E03970"/>
    <w:rsid w:val="00E03C62"/>
    <w:rsid w:val="00E04593"/>
    <w:rsid w:val="00E0655D"/>
    <w:rsid w:val="00E06CC1"/>
    <w:rsid w:val="00E07056"/>
    <w:rsid w:val="00E1116D"/>
    <w:rsid w:val="00E11E5E"/>
    <w:rsid w:val="00E12367"/>
    <w:rsid w:val="00E13242"/>
    <w:rsid w:val="00E13338"/>
    <w:rsid w:val="00E13463"/>
    <w:rsid w:val="00E1381E"/>
    <w:rsid w:val="00E1540F"/>
    <w:rsid w:val="00E15498"/>
    <w:rsid w:val="00E1604B"/>
    <w:rsid w:val="00E203C7"/>
    <w:rsid w:val="00E2132D"/>
    <w:rsid w:val="00E216BD"/>
    <w:rsid w:val="00E21E09"/>
    <w:rsid w:val="00E21E28"/>
    <w:rsid w:val="00E23A47"/>
    <w:rsid w:val="00E25083"/>
    <w:rsid w:val="00E250A4"/>
    <w:rsid w:val="00E26794"/>
    <w:rsid w:val="00E2694D"/>
    <w:rsid w:val="00E31573"/>
    <w:rsid w:val="00E31B77"/>
    <w:rsid w:val="00E32625"/>
    <w:rsid w:val="00E33C6B"/>
    <w:rsid w:val="00E362FD"/>
    <w:rsid w:val="00E4122E"/>
    <w:rsid w:val="00E4122F"/>
    <w:rsid w:val="00E41C67"/>
    <w:rsid w:val="00E42384"/>
    <w:rsid w:val="00E438AE"/>
    <w:rsid w:val="00E4528C"/>
    <w:rsid w:val="00E453CD"/>
    <w:rsid w:val="00E47774"/>
    <w:rsid w:val="00E478AA"/>
    <w:rsid w:val="00E521DE"/>
    <w:rsid w:val="00E53886"/>
    <w:rsid w:val="00E54234"/>
    <w:rsid w:val="00E5430F"/>
    <w:rsid w:val="00E54DFF"/>
    <w:rsid w:val="00E55E9D"/>
    <w:rsid w:val="00E573F3"/>
    <w:rsid w:val="00E577C8"/>
    <w:rsid w:val="00E6121E"/>
    <w:rsid w:val="00E64CD5"/>
    <w:rsid w:val="00E64D87"/>
    <w:rsid w:val="00E67CE8"/>
    <w:rsid w:val="00E71502"/>
    <w:rsid w:val="00E72522"/>
    <w:rsid w:val="00E75A03"/>
    <w:rsid w:val="00E76418"/>
    <w:rsid w:val="00E7714F"/>
    <w:rsid w:val="00E777FB"/>
    <w:rsid w:val="00E80135"/>
    <w:rsid w:val="00E80E61"/>
    <w:rsid w:val="00E8157A"/>
    <w:rsid w:val="00E8279B"/>
    <w:rsid w:val="00E84A0B"/>
    <w:rsid w:val="00E85187"/>
    <w:rsid w:val="00E8592F"/>
    <w:rsid w:val="00E863DC"/>
    <w:rsid w:val="00E8656E"/>
    <w:rsid w:val="00E90765"/>
    <w:rsid w:val="00E91A2D"/>
    <w:rsid w:val="00E91B60"/>
    <w:rsid w:val="00E935F9"/>
    <w:rsid w:val="00E96324"/>
    <w:rsid w:val="00E97687"/>
    <w:rsid w:val="00EA2AE7"/>
    <w:rsid w:val="00EA3601"/>
    <w:rsid w:val="00EA5074"/>
    <w:rsid w:val="00EA56AD"/>
    <w:rsid w:val="00EA6F16"/>
    <w:rsid w:val="00EB062C"/>
    <w:rsid w:val="00EB217A"/>
    <w:rsid w:val="00EB25A8"/>
    <w:rsid w:val="00EB4E9A"/>
    <w:rsid w:val="00EB575C"/>
    <w:rsid w:val="00EB6BE1"/>
    <w:rsid w:val="00EB7ED3"/>
    <w:rsid w:val="00EC0DBB"/>
    <w:rsid w:val="00EC1015"/>
    <w:rsid w:val="00EC16E0"/>
    <w:rsid w:val="00EC675F"/>
    <w:rsid w:val="00EC6EF7"/>
    <w:rsid w:val="00EC7A15"/>
    <w:rsid w:val="00ED2367"/>
    <w:rsid w:val="00ED3042"/>
    <w:rsid w:val="00ED3580"/>
    <w:rsid w:val="00ED43DA"/>
    <w:rsid w:val="00ED4416"/>
    <w:rsid w:val="00ED4434"/>
    <w:rsid w:val="00EE033C"/>
    <w:rsid w:val="00EE0FCC"/>
    <w:rsid w:val="00EE2B61"/>
    <w:rsid w:val="00EE7911"/>
    <w:rsid w:val="00EE79E0"/>
    <w:rsid w:val="00EF1062"/>
    <w:rsid w:val="00EF1895"/>
    <w:rsid w:val="00EF1FCF"/>
    <w:rsid w:val="00EF2086"/>
    <w:rsid w:val="00EF2530"/>
    <w:rsid w:val="00EF3754"/>
    <w:rsid w:val="00EF437A"/>
    <w:rsid w:val="00EF6C3B"/>
    <w:rsid w:val="00EF75F4"/>
    <w:rsid w:val="00F003BF"/>
    <w:rsid w:val="00F013E8"/>
    <w:rsid w:val="00F024D7"/>
    <w:rsid w:val="00F02555"/>
    <w:rsid w:val="00F05117"/>
    <w:rsid w:val="00F05328"/>
    <w:rsid w:val="00F07B7E"/>
    <w:rsid w:val="00F10490"/>
    <w:rsid w:val="00F11286"/>
    <w:rsid w:val="00F11373"/>
    <w:rsid w:val="00F1262D"/>
    <w:rsid w:val="00F14FE2"/>
    <w:rsid w:val="00F15361"/>
    <w:rsid w:val="00F1661A"/>
    <w:rsid w:val="00F16CAF"/>
    <w:rsid w:val="00F16DC8"/>
    <w:rsid w:val="00F22A5D"/>
    <w:rsid w:val="00F25549"/>
    <w:rsid w:val="00F257E6"/>
    <w:rsid w:val="00F26125"/>
    <w:rsid w:val="00F30781"/>
    <w:rsid w:val="00F30CA4"/>
    <w:rsid w:val="00F30DA5"/>
    <w:rsid w:val="00F315B2"/>
    <w:rsid w:val="00F31A71"/>
    <w:rsid w:val="00F31AAA"/>
    <w:rsid w:val="00F329AB"/>
    <w:rsid w:val="00F3323B"/>
    <w:rsid w:val="00F33FDB"/>
    <w:rsid w:val="00F347D3"/>
    <w:rsid w:val="00F3529E"/>
    <w:rsid w:val="00F3698F"/>
    <w:rsid w:val="00F36D68"/>
    <w:rsid w:val="00F37114"/>
    <w:rsid w:val="00F372F7"/>
    <w:rsid w:val="00F40EC8"/>
    <w:rsid w:val="00F40FD4"/>
    <w:rsid w:val="00F4132B"/>
    <w:rsid w:val="00F4146C"/>
    <w:rsid w:val="00F43555"/>
    <w:rsid w:val="00F43BB8"/>
    <w:rsid w:val="00F46EE2"/>
    <w:rsid w:val="00F4758D"/>
    <w:rsid w:val="00F4768A"/>
    <w:rsid w:val="00F47C18"/>
    <w:rsid w:val="00F52B8B"/>
    <w:rsid w:val="00F533A2"/>
    <w:rsid w:val="00F54840"/>
    <w:rsid w:val="00F54AEE"/>
    <w:rsid w:val="00F5760F"/>
    <w:rsid w:val="00F5788F"/>
    <w:rsid w:val="00F6058F"/>
    <w:rsid w:val="00F64BCD"/>
    <w:rsid w:val="00F6514D"/>
    <w:rsid w:val="00F67ECF"/>
    <w:rsid w:val="00F70BB2"/>
    <w:rsid w:val="00F711AD"/>
    <w:rsid w:val="00F7132B"/>
    <w:rsid w:val="00F75D26"/>
    <w:rsid w:val="00F77736"/>
    <w:rsid w:val="00F813F8"/>
    <w:rsid w:val="00F81988"/>
    <w:rsid w:val="00F82801"/>
    <w:rsid w:val="00F8721D"/>
    <w:rsid w:val="00F87225"/>
    <w:rsid w:val="00F87241"/>
    <w:rsid w:val="00F90301"/>
    <w:rsid w:val="00F910C4"/>
    <w:rsid w:val="00F91CAB"/>
    <w:rsid w:val="00F942DC"/>
    <w:rsid w:val="00F967BF"/>
    <w:rsid w:val="00FA00D3"/>
    <w:rsid w:val="00FA041A"/>
    <w:rsid w:val="00FA0925"/>
    <w:rsid w:val="00FA2953"/>
    <w:rsid w:val="00FA2D7C"/>
    <w:rsid w:val="00FA313C"/>
    <w:rsid w:val="00FB25B0"/>
    <w:rsid w:val="00FB37CC"/>
    <w:rsid w:val="00FB6D33"/>
    <w:rsid w:val="00FB7331"/>
    <w:rsid w:val="00FB763E"/>
    <w:rsid w:val="00FB78C4"/>
    <w:rsid w:val="00FC19DC"/>
    <w:rsid w:val="00FC3608"/>
    <w:rsid w:val="00FC674C"/>
    <w:rsid w:val="00FC7241"/>
    <w:rsid w:val="00FD6092"/>
    <w:rsid w:val="00FD72C9"/>
    <w:rsid w:val="00FE0252"/>
    <w:rsid w:val="00FE07AF"/>
    <w:rsid w:val="00FE1230"/>
    <w:rsid w:val="00FE19D8"/>
    <w:rsid w:val="00FE2256"/>
    <w:rsid w:val="00FE2B5B"/>
    <w:rsid w:val="00FE7928"/>
    <w:rsid w:val="00FF1263"/>
    <w:rsid w:val="00FF188B"/>
    <w:rsid w:val="00FF2845"/>
    <w:rsid w:val="00FF32C8"/>
    <w:rsid w:val="00FF5F2C"/>
    <w:rsid w:val="01652DD6"/>
    <w:rsid w:val="1E827CEB"/>
    <w:rsid w:val="2B04D9E0"/>
    <w:rsid w:val="32F24845"/>
    <w:rsid w:val="37D5367E"/>
    <w:rsid w:val="415EAFED"/>
    <w:rsid w:val="5ADB63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47487E51-0C75-46FD-B178-F128B935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24"/>
    <w:pPr>
      <w:jc w:val="both"/>
    </w:pPr>
    <w:rPr>
      <w:rFonts w:ascii="Montserrat" w:hAnsi="Montserrat"/>
      <w:sz w:val="20"/>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Normal"/>
    <w:link w:val="Heading1Char"/>
    <w:autoRedefine/>
    <w:qFormat/>
    <w:rsid w:val="00B62EA0"/>
    <w:pPr>
      <w:keepNext/>
      <w:keepLines/>
      <w:numPr>
        <w:numId w:val="14"/>
      </w:numPr>
      <w:spacing w:before="240" w:after="80"/>
      <w:ind w:left="567" w:hanging="567"/>
      <w:jc w:val="left"/>
      <w:outlineLvl w:val="0"/>
    </w:pPr>
    <w:rPr>
      <w:rFonts w:ascii="Montserrat SemiBold" w:eastAsiaTheme="majorEastAsia" w:hAnsi="Montserrat SemiBold" w:cstheme="majorHAnsi"/>
      <w:noProof/>
      <w:color w:val="FF0066"/>
      <w:sz w:val="22"/>
      <w:lang w:val="en-US"/>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F1661A"/>
    <w:pPr>
      <w:keepNext/>
      <w:keepLines/>
      <w:numPr>
        <w:numId w:val="18"/>
      </w:numPr>
      <w:spacing w:before="200" w:after="80"/>
      <w:outlineLvl w:val="1"/>
    </w:pPr>
    <w:rPr>
      <w:rFonts w:ascii="Montserrat Medium" w:eastAsiaTheme="majorEastAsia" w:hAnsi="Montserrat Medium" w:cstheme="majorBidi"/>
      <w:b/>
      <w:bCs/>
      <w:szCs w:val="26"/>
      <w:lang w:val="en-US"/>
    </w:rPr>
  </w:style>
  <w:style w:type="paragraph" w:styleId="Heading3">
    <w:name w:val="heading 3"/>
    <w:aliases w:val="(Alt+3),(Alt+3)1,(Alt+3)10,(Alt+3)11,(Alt+3)12,(Alt+3)13,(Alt+3)14,(Alt+3)2,(Alt+3)21,(Alt+3)22,(Alt+3)23,(Alt+3)3,(Alt+3)31,(Alt+3)32,(Alt+3)33,(Alt+3)4,(Alt+3)41,(Alt+3)42,(Alt+3)43,(Alt+3)5,(Alt+3)6,(Alt+3)7,(Alt+3)8,(Alt+3)9,3,h3,heading 3"/>
    <w:basedOn w:val="Normal"/>
    <w:next w:val="Normal"/>
    <w:link w:val="Heading3Char"/>
    <w:autoRedefine/>
    <w:unhideWhenUsed/>
    <w:qFormat/>
    <w:rsid w:val="0052159F"/>
    <w:pPr>
      <w:keepNext/>
      <w:keepLines/>
      <w:numPr>
        <w:ilvl w:val="1"/>
        <w:numId w:val="14"/>
      </w:numPr>
      <w:spacing w:before="40" w:after="0"/>
      <w:outlineLvl w:val="2"/>
    </w:pPr>
    <w:rPr>
      <w:rFonts w:eastAsiaTheme="majorEastAsia" w:cstheme="majorBidi"/>
      <w:color w:val="ED125F"/>
      <w:szCs w:val="24"/>
    </w:rPr>
  </w:style>
  <w:style w:type="paragraph" w:styleId="Heading4">
    <w:name w:val="heading 4"/>
    <w:aliases w:val="4,H4,H41,H410,H4101,H4102,H411,H4110,H4111,H412,H4121,H413,H4131,H414,H4141,H415,H4151,H416,H4161,H417,H4171,H418,H419,H42,H420,H421,H422,H423,H43,H431,H432,H44,H441,H442,H45,H451,H452,H46,H461,H462,H47,H471,H472,H48,H481,H482,H49,H491,H492,h4"/>
    <w:basedOn w:val="Normal"/>
    <w:next w:val="Normal"/>
    <w:link w:val="Heading4Char"/>
    <w:autoRedefine/>
    <w:unhideWhenUsed/>
    <w:qFormat/>
    <w:rsid w:val="00FF32C8"/>
    <w:pPr>
      <w:keepNext/>
      <w:keepLines/>
      <w:spacing w:before="40" w:after="0"/>
      <w:outlineLvl w:val="3"/>
    </w:pPr>
    <w:rPr>
      <w:rFonts w:eastAsiaTheme="majorEastAsia" w:cstheme="majorBidi"/>
      <w:i/>
      <w:iCs/>
      <w:color w:val="ED125F"/>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Normal"/>
    <w:link w:val="Heading5Char"/>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aliases w:val="6,H6,H61,H610,H6101,H611,H6111,H612,H6121,H613,H6131,H614,H6141,H615,H6151,H616,H6161,H617,H6171,H618,H6181,H619,H62,H620,H621,H622,H623,H624,H625,H626,H627,H628,H629,H63,H630,H631,H632,H64,H641,H65,H651,H66,H661,H67,H671,H68,H681,H69,H691,h6"/>
    <w:basedOn w:val="Normal"/>
    <w:next w:val="Normal"/>
    <w:link w:val="Heading6Char"/>
    <w:autoRedefine/>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aliases w:val="12 Heading 7,7,App Head,App heading,Appendix Major,Blank 3,Caption number (column-wide),H7,H7DO NOT USE,Heading 7(unused),L2 PIP,L7,Legal Level 1.1.,Lev 7,PA Appendix Major,Para no numbering,RFI H2 (A),cnc,h7,h71,letter list,lettered list,•H7"/>
    <w:basedOn w:val="Normal"/>
    <w:next w:val="Normal"/>
    <w:link w:val="Heading7Char"/>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aliases w:val="12 Heading 8,12 Heading 81,8,Appendix Level 1,Appendix Minor,Appendix1,Blank 4,H8,Heading 8(unused),Legal Level 1.1.1.,Lev 8,No num/gap,No num/gap1,Numbered - 8,PA Appendix Minor,RFI H3 (A),Topic Titles,avoid use,h8,h8 DO NOT USE,h81,resume,t"/>
    <w:basedOn w:val="Normal"/>
    <w:next w:val="Normal"/>
    <w:link w:val="Heading8Char"/>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C46AF2"/>
    <w:pPr>
      <w:spacing w:after="0" w:line="240" w:lineRule="auto"/>
    </w:pPr>
    <w:rPr>
      <w:rFonts w:ascii="Montserrat" w:hAnsi="Montserrat"/>
      <w:b/>
      <w:bCs/>
      <w:sz w:val="20"/>
    </w:rPr>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basedOn w:val="DefaultParagraphFont"/>
    <w:link w:val="Heading1"/>
    <w:rsid w:val="00B62EA0"/>
    <w:rPr>
      <w:rFonts w:ascii="Montserrat SemiBold" w:eastAsiaTheme="majorEastAsia" w:hAnsi="Montserrat SemiBold" w:cstheme="majorHAnsi"/>
      <w:noProof/>
      <w:color w:val="FF0066"/>
      <w:lang w:val="en-US"/>
    </w:rPr>
  </w:style>
  <w:style w:type="character" w:customStyle="1" w:styleId="Heading2Char">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F1661A"/>
    <w:rPr>
      <w:rFonts w:ascii="Montserrat Medium" w:eastAsiaTheme="majorEastAsia" w:hAnsi="Montserrat Medium" w:cstheme="majorBidi"/>
      <w:b/>
      <w:bCs/>
      <w:sz w:val="20"/>
      <w:szCs w:val="26"/>
      <w:lang w:val="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rsid w:val="0052159F"/>
    <w:rPr>
      <w:rFonts w:ascii="Montserrat" w:eastAsiaTheme="majorEastAsia" w:hAnsi="Montserrat" w:cstheme="majorBidi"/>
      <w:color w:val="ED125F"/>
      <w:sz w:val="20"/>
      <w:szCs w:val="24"/>
    </w:rPr>
  </w:style>
  <w:style w:type="character" w:customStyle="1" w:styleId="Heading4Char">
    <w:name w:val="Heading 4 Char"/>
    <w:aliases w:val="4 Char,H4 Char,H41 Char,H410 Char,H4101 Char,H4102 Char,H411 Char,H4110 Char,H4111 Char,H412 Char,H4121 Char,H413 Char,H4131 Char,H414 Char,H4141 Char,H415 Char,H4151 Char,H416 Char,H4161 Char,H417 Char,H4171 Char,H418 Char,H419 Char"/>
    <w:basedOn w:val="DefaultParagraphFont"/>
    <w:link w:val="Heading4"/>
    <w:rsid w:val="00FF32C8"/>
    <w:rPr>
      <w:rFonts w:ascii="Montserrat" w:eastAsiaTheme="majorEastAsia" w:hAnsi="Montserrat" w:cstheme="majorBidi"/>
      <w:i/>
      <w:iCs/>
      <w:color w:val="ED125F"/>
      <w:sz w:val="20"/>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basedOn w:val="DefaultParagraphFont"/>
    <w:link w:val="Heading5"/>
    <w:rsid w:val="00FF32C8"/>
    <w:rPr>
      <w:rFonts w:ascii="Montserrat" w:eastAsiaTheme="majorEastAsia" w:hAnsi="Montserrat" w:cstheme="majorBidi"/>
      <w:color w:val="84037A"/>
      <w:sz w:val="18"/>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basedOn w:val="DefaultParagraphFont"/>
    <w:link w:val="Heading6"/>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aliases w:val="12 Heading 7 Char,7 Char,App Head Char,App heading Char,Appendix Major Char,Blank 3 Char,Caption number (column-wide) Char,H7 Char,H7DO NOT USE Char,Heading 7(unused) Char,L2 PIP Char,L7 Char,Legal Level 1.1. Char,Lev 7 Char,cnc Char"/>
    <w:basedOn w:val="DefaultParagraphFont"/>
    <w:link w:val="Heading7"/>
    <w:rsid w:val="00FF32C8"/>
    <w:rPr>
      <w:rFonts w:ascii="Montserrat Light" w:eastAsiaTheme="majorEastAsia" w:hAnsi="Montserrat Light" w:cstheme="majorBidi"/>
      <w:i/>
      <w:iCs/>
      <w:color w:val="84037A"/>
      <w:sz w:val="18"/>
    </w:rPr>
  </w:style>
  <w:style w:type="character" w:customStyle="1" w:styleId="Heading8Char">
    <w:name w:val="Heading 8 Char"/>
    <w:aliases w:val="12 Heading 8 Char,12 Heading 81 Char,8 Char,Appendix Level 1 Char,Appendix Minor Char,Appendix1 Char,Blank 4 Char,H8 Char,Heading 8(unused) Char,Legal Level 1.1.1. Char,Lev 8 Char,No num/gap Char,No num/gap1 Char,Numbered - 8 Char,h8 Char"/>
    <w:basedOn w:val="DefaultParagraphFont"/>
    <w:link w:val="Heading8"/>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55180A"/>
    <w:pPr>
      <w:tabs>
        <w:tab w:val="right" w:leader="dot" w:pos="9016"/>
      </w:tabs>
      <w:spacing w:after="100" w:line="240" w:lineRule="auto"/>
    </w:pPr>
    <w:rPr>
      <w:rFonts w:asciiTheme="minorHAnsi" w:hAnsiTheme="minorHAnsi"/>
      <w:sz w:val="22"/>
    </w:rPr>
  </w:style>
  <w:style w:type="paragraph" w:styleId="TOC2">
    <w:name w:val="toc 2"/>
    <w:basedOn w:val="Normal"/>
    <w:next w:val="Normal"/>
    <w:autoRedefine/>
    <w:uiPriority w:val="39"/>
    <w:unhideWhenUsed/>
    <w:rsid w:val="00E04593"/>
    <w:pPr>
      <w:tabs>
        <w:tab w:val="right" w:leader="dot" w:pos="9016"/>
      </w:tabs>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numPr>
        <w:ilvl w:val="1"/>
      </w:numPr>
      <w:spacing w:before="240" w:after="240" w:line="240" w:lineRule="auto"/>
      <w:ind w:left="2144" w:hanging="726"/>
      <w:outlineLvl w:val="9"/>
    </w:pPr>
    <w:rPr>
      <w:rFonts w:ascii="Arial" w:hAnsi="Arial"/>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uiPriority w:val="99"/>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uiPriority w:val="99"/>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customStyle="1" w:styleId="Header1">
    <w:name w:val="Header 1"/>
    <w:basedOn w:val="Heading1"/>
    <w:link w:val="Header1Char"/>
    <w:qFormat/>
    <w:rsid w:val="00166CE4"/>
    <w:pPr>
      <w:spacing w:before="400" w:after="120" w:line="240" w:lineRule="auto"/>
    </w:pPr>
    <w:rPr>
      <w:rFonts w:asciiTheme="majorHAnsi" w:hAnsiTheme="majorHAnsi"/>
      <w:b/>
      <w:szCs w:val="36"/>
      <w:lang w:val="nl-BE"/>
    </w:rPr>
  </w:style>
  <w:style w:type="character" w:customStyle="1" w:styleId="Header1Char">
    <w:name w:val="Header 1 Char"/>
    <w:basedOn w:val="Heading1Char"/>
    <w:link w:val="Header1"/>
    <w:rsid w:val="00166CE4"/>
    <w:rPr>
      <w:rFonts w:asciiTheme="majorHAnsi" w:eastAsiaTheme="majorEastAsia" w:hAnsiTheme="majorHAnsi" w:cstheme="majorHAnsi"/>
      <w:b/>
      <w:noProof/>
      <w:color w:val="FF0066"/>
      <w:szCs w:val="36"/>
      <w:lang w:val="nl-BE"/>
    </w:rPr>
  </w:style>
  <w:style w:type="paragraph" w:customStyle="1" w:styleId="msonormal0">
    <w:name w:val="msonormal"/>
    <w:basedOn w:val="Normal"/>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yle1">
    <w:name w:val="Style1"/>
    <w:basedOn w:val="Heading1"/>
    <w:link w:val="Style1Char"/>
    <w:qFormat/>
    <w:rsid w:val="00166CE4"/>
    <w:pPr>
      <w:spacing w:line="276" w:lineRule="auto"/>
      <w:ind w:left="284" w:hanging="284"/>
    </w:pPr>
    <w:rPr>
      <w:rFonts w:ascii="Arial" w:hAnsi="Arial" w:cs="Arial"/>
      <w:b/>
      <w:color w:val="007681"/>
    </w:rPr>
  </w:style>
  <w:style w:type="paragraph" w:customStyle="1" w:styleId="Style2">
    <w:name w:val="Style2"/>
    <w:basedOn w:val="Heading1"/>
    <w:link w:val="Style2Char"/>
    <w:qFormat/>
    <w:rsid w:val="00166CE4"/>
    <w:pPr>
      <w:spacing w:line="276" w:lineRule="auto"/>
    </w:pPr>
    <w:rPr>
      <w:rFonts w:asciiTheme="majorHAnsi" w:hAnsiTheme="majorHAnsi"/>
      <w:b/>
      <w:bCs/>
      <w:szCs w:val="36"/>
      <w:lang w:val="nl-BE"/>
    </w:rPr>
  </w:style>
  <w:style w:type="character" w:customStyle="1" w:styleId="Style1Char">
    <w:name w:val="Style1 Char"/>
    <w:basedOn w:val="Heading1Char"/>
    <w:link w:val="Style1"/>
    <w:rsid w:val="00166CE4"/>
    <w:rPr>
      <w:rFonts w:ascii="Arial" w:eastAsiaTheme="majorEastAsia" w:hAnsi="Arial" w:cs="Arial"/>
      <w:b/>
      <w:noProof/>
      <w:color w:val="007681"/>
      <w:lang w:val="en-US"/>
    </w:rPr>
  </w:style>
  <w:style w:type="character" w:customStyle="1" w:styleId="Style2Char">
    <w:name w:val="Style2 Char"/>
    <w:basedOn w:val="Heading1Char"/>
    <w:link w:val="Style2"/>
    <w:rsid w:val="00166CE4"/>
    <w:rPr>
      <w:rFonts w:asciiTheme="majorHAnsi" w:eastAsiaTheme="majorEastAsia" w:hAnsiTheme="majorHAnsi" w:cstheme="majorHAnsi"/>
      <w:b/>
      <w:bCs/>
      <w:noProof/>
      <w:color w:val="FF0066"/>
      <w:szCs w:val="36"/>
      <w:lang w:val="nl-BE"/>
    </w:rPr>
  </w:style>
  <w:style w:type="paragraph" w:styleId="BalloonText">
    <w:name w:val="Balloon Text"/>
    <w:basedOn w:val="Normal"/>
    <w:link w:val="BalloonTextChar"/>
    <w:uiPriority w:val="99"/>
    <w:semiHidden/>
    <w:unhideWhenUsed/>
    <w:rsid w:val="00166CE4"/>
    <w:pPr>
      <w:spacing w:after="0" w:line="240" w:lineRule="auto"/>
    </w:pPr>
    <w:rPr>
      <w:rFonts w:ascii="Segoe UI" w:eastAsiaTheme="minorEastAsia" w:hAnsi="Segoe UI" w:cs="Segoe UI"/>
      <w:sz w:val="18"/>
      <w:szCs w:val="18"/>
      <w:lang w:val="nl-BE"/>
    </w:rPr>
  </w:style>
  <w:style w:type="character" w:customStyle="1" w:styleId="BalloonTextChar">
    <w:name w:val="Balloon Text Char"/>
    <w:basedOn w:val="DefaultParagraphFont"/>
    <w:link w:val="BalloonText"/>
    <w:uiPriority w:val="99"/>
    <w:semiHidden/>
    <w:rsid w:val="00166CE4"/>
    <w:rPr>
      <w:rFonts w:ascii="Segoe UI" w:eastAsiaTheme="minorEastAsia" w:hAnsi="Segoe UI" w:cs="Segoe UI"/>
      <w:sz w:val="18"/>
      <w:szCs w:val="18"/>
      <w:lang w:val="nl-BE"/>
    </w:rPr>
  </w:style>
  <w:style w:type="paragraph" w:styleId="CommentSubject">
    <w:name w:val="annotation subject"/>
    <w:basedOn w:val="CommentText"/>
    <w:next w:val="CommentText"/>
    <w:link w:val="CommentSubjectChar"/>
    <w:uiPriority w:val="99"/>
    <w:semiHidden/>
    <w:unhideWhenUsed/>
    <w:rsid w:val="00166CE4"/>
    <w:pPr>
      <w:spacing w:after="160"/>
    </w:pPr>
    <w:rPr>
      <w:rFonts w:ascii="Arial" w:eastAsiaTheme="minorEastAsia" w:hAnsi="Arial"/>
      <w:b/>
      <w:bCs/>
      <w:lang w:val="nl-BE"/>
    </w:rPr>
  </w:style>
  <w:style w:type="character" w:customStyle="1" w:styleId="CommentSubjectChar">
    <w:name w:val="Comment Subject Char"/>
    <w:basedOn w:val="CommentTextChar"/>
    <w:link w:val="CommentSubject"/>
    <w:uiPriority w:val="99"/>
    <w:semiHidden/>
    <w:rsid w:val="00166CE4"/>
    <w:rPr>
      <w:rFonts w:ascii="Arial" w:eastAsiaTheme="minorEastAsia" w:hAnsi="Arial"/>
      <w:b/>
      <w:bCs/>
      <w:sz w:val="20"/>
      <w:szCs w:val="20"/>
      <w:lang w:val="nl-BE"/>
    </w:rPr>
  </w:style>
  <w:style w:type="character" w:customStyle="1" w:styleId="UnresolvedMention1">
    <w:name w:val="Unresolved Mention1"/>
    <w:basedOn w:val="DefaultParagraphFont"/>
    <w:uiPriority w:val="99"/>
    <w:semiHidden/>
    <w:unhideWhenUsed/>
    <w:rsid w:val="00166CE4"/>
    <w:rPr>
      <w:color w:val="605E5C"/>
      <w:shd w:val="clear" w:color="auto" w:fill="E1DFDD"/>
    </w:rPr>
  </w:style>
  <w:style w:type="paragraph" w:customStyle="1" w:styleId="StandardL9">
    <w:name w:val="Standard L9"/>
    <w:basedOn w:val="Normal"/>
    <w:next w:val="BodyText3"/>
    <w:rsid w:val="00166CE4"/>
    <w:pPr>
      <w:numPr>
        <w:ilvl w:val="8"/>
        <w:numId w:val="1"/>
      </w:numPr>
      <w:spacing w:after="240" w:line="240" w:lineRule="auto"/>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BodyText2"/>
    <w:rsid w:val="00166CE4"/>
    <w:pPr>
      <w:numPr>
        <w:ilvl w:val="7"/>
        <w:numId w:val="1"/>
      </w:numPr>
      <w:spacing w:after="240" w:line="240" w:lineRule="auto"/>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166CE4"/>
    <w:pPr>
      <w:numPr>
        <w:ilvl w:val="6"/>
        <w:numId w:val="1"/>
      </w:numPr>
      <w:spacing w:after="240" w:line="240" w:lineRule="auto"/>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166CE4"/>
    <w:pPr>
      <w:numPr>
        <w:ilvl w:val="5"/>
        <w:numId w:val="1"/>
      </w:numPr>
      <w:spacing w:after="240" w:line="240" w:lineRule="auto"/>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166CE4"/>
    <w:pPr>
      <w:numPr>
        <w:ilvl w:val="4"/>
        <w:numId w:val="1"/>
      </w:numPr>
      <w:spacing w:after="240" w:line="240" w:lineRule="auto"/>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BodyText3"/>
    <w:rsid w:val="00166CE4"/>
    <w:pPr>
      <w:numPr>
        <w:ilvl w:val="3"/>
        <w:numId w:val="1"/>
      </w:numPr>
      <w:spacing w:after="240" w:line="240" w:lineRule="auto"/>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al"/>
    <w:next w:val="BodyText2"/>
    <w:rsid w:val="00166CE4"/>
    <w:pPr>
      <w:numPr>
        <w:ilvl w:val="2"/>
        <w:numId w:val="1"/>
      </w:numPr>
      <w:spacing w:after="240" w:line="240" w:lineRule="auto"/>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al"/>
    <w:next w:val="Normal"/>
    <w:link w:val="StandardL2Char"/>
    <w:rsid w:val="00166CE4"/>
    <w:pPr>
      <w:numPr>
        <w:ilvl w:val="1"/>
        <w:numId w:val="1"/>
      </w:numPr>
      <w:spacing w:after="240" w:line="240" w:lineRule="auto"/>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DefaultParagraphFont"/>
    <w:link w:val="StandardL2"/>
    <w:rsid w:val="00166CE4"/>
    <w:rPr>
      <w:rFonts w:ascii="Times New Roman" w:eastAsia="SimSun" w:hAnsi="Times New Roman" w:cs="Times New Roman"/>
      <w:sz w:val="24"/>
      <w:szCs w:val="24"/>
      <w:lang w:val="en-GB" w:eastAsia="zh-CN" w:bidi="ar-AE"/>
    </w:rPr>
  </w:style>
  <w:style w:type="paragraph" w:customStyle="1" w:styleId="StandardL1">
    <w:name w:val="Standard L1"/>
    <w:basedOn w:val="Normal"/>
    <w:next w:val="Normal"/>
    <w:rsid w:val="00166CE4"/>
    <w:pPr>
      <w:keepNext/>
      <w:numPr>
        <w:numId w:val="1"/>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styleId="BodyText3">
    <w:name w:val="Body Text 3"/>
    <w:basedOn w:val="Normal"/>
    <w:link w:val="BodyText3Char"/>
    <w:uiPriority w:val="99"/>
    <w:semiHidden/>
    <w:unhideWhenUsed/>
    <w:rsid w:val="00166CE4"/>
    <w:pPr>
      <w:spacing w:after="120" w:line="240" w:lineRule="auto"/>
    </w:pPr>
    <w:rPr>
      <w:rFonts w:ascii="Arial" w:eastAsiaTheme="minorEastAsia" w:hAnsi="Arial"/>
      <w:sz w:val="16"/>
      <w:szCs w:val="16"/>
      <w:lang w:val="nl-BE"/>
    </w:rPr>
  </w:style>
  <w:style w:type="character" w:customStyle="1" w:styleId="BodyText3Char">
    <w:name w:val="Body Text 3 Char"/>
    <w:basedOn w:val="DefaultParagraphFont"/>
    <w:link w:val="BodyText3"/>
    <w:uiPriority w:val="99"/>
    <w:semiHidden/>
    <w:rsid w:val="00166CE4"/>
    <w:rPr>
      <w:rFonts w:ascii="Arial" w:eastAsiaTheme="minorEastAsia" w:hAnsi="Arial"/>
      <w:sz w:val="16"/>
      <w:szCs w:val="16"/>
      <w:lang w:val="nl-BE"/>
    </w:rPr>
  </w:style>
  <w:style w:type="paragraph" w:styleId="BodyText2">
    <w:name w:val="Body Text 2"/>
    <w:basedOn w:val="Normal"/>
    <w:link w:val="BodyText2Char"/>
    <w:uiPriority w:val="99"/>
    <w:semiHidden/>
    <w:unhideWhenUsed/>
    <w:rsid w:val="00166CE4"/>
    <w:pPr>
      <w:spacing w:after="120" w:line="480" w:lineRule="auto"/>
    </w:pPr>
    <w:rPr>
      <w:rFonts w:ascii="Arial" w:eastAsiaTheme="minorEastAsia" w:hAnsi="Arial"/>
      <w:lang w:val="nl-BE"/>
    </w:rPr>
  </w:style>
  <w:style w:type="character" w:customStyle="1" w:styleId="BodyText2Char">
    <w:name w:val="Body Text 2 Char"/>
    <w:basedOn w:val="DefaultParagraphFont"/>
    <w:link w:val="BodyText2"/>
    <w:uiPriority w:val="99"/>
    <w:semiHidden/>
    <w:rsid w:val="00166CE4"/>
    <w:rPr>
      <w:rFonts w:ascii="Arial" w:eastAsiaTheme="minorEastAsia" w:hAnsi="Arial"/>
      <w:sz w:val="20"/>
      <w:lang w:val="nl-BE"/>
    </w:rPr>
  </w:style>
  <w:style w:type="paragraph" w:customStyle="1" w:styleId="Default">
    <w:name w:val="Default"/>
    <w:rsid w:val="00166CE4"/>
    <w:pPr>
      <w:autoSpaceDE w:val="0"/>
      <w:autoSpaceDN w:val="0"/>
      <w:adjustRightInd w:val="0"/>
      <w:spacing w:after="0" w:line="240" w:lineRule="auto"/>
    </w:pPr>
    <w:rPr>
      <w:rFonts w:ascii="Calibri" w:hAnsi="Calibri" w:cs="Calibri"/>
      <w:color w:val="000000"/>
      <w:sz w:val="24"/>
      <w:szCs w:val="24"/>
    </w:rPr>
  </w:style>
  <w:style w:type="paragraph" w:customStyle="1" w:styleId="ssNoHeading2">
    <w:name w:val="ssNoHeading2"/>
    <w:basedOn w:val="Heading2"/>
    <w:qFormat/>
    <w:rsid w:val="00166CE4"/>
    <w:pPr>
      <w:keepNext w:val="0"/>
      <w:keepLines w:val="0"/>
      <w:spacing w:before="0" w:after="260" w:line="240" w:lineRule="auto"/>
      <w:ind w:left="720" w:hanging="720"/>
    </w:pPr>
    <w:rPr>
      <w:rFonts w:ascii="Arial" w:eastAsia="SimSun" w:hAnsi="Arial" w:cs="Arial"/>
      <w:bCs w:val="0"/>
      <w:iCs/>
      <w:sz w:val="22"/>
      <w:szCs w:val="22"/>
      <w:lang w:val="en-GB" w:eastAsia="zh-CN"/>
    </w:rPr>
  </w:style>
  <w:style w:type="numbering" w:customStyle="1" w:styleId="doListAlphanumeric">
    <w:name w:val="doListAlphanumeric"/>
    <w:basedOn w:val="NoList"/>
    <w:uiPriority w:val="99"/>
    <w:semiHidden/>
    <w:rsid w:val="00166CE4"/>
    <w:pPr>
      <w:numPr>
        <w:numId w:val="2"/>
      </w:numPr>
    </w:pPr>
  </w:style>
  <w:style w:type="paragraph" w:customStyle="1" w:styleId="ssPara1">
    <w:name w:val="ssPara1"/>
    <w:basedOn w:val="Normal"/>
    <w:rsid w:val="00166CE4"/>
    <w:pPr>
      <w:spacing w:after="260" w:line="240" w:lineRule="auto"/>
    </w:pPr>
    <w:rPr>
      <w:rFonts w:ascii="Arial" w:eastAsia="SimSun" w:hAnsi="Arial" w:cs="Times New Roman"/>
      <w:sz w:val="22"/>
      <w:lang w:val="en-GB" w:eastAsia="zh-CN"/>
    </w:rPr>
  </w:style>
  <w:style w:type="paragraph" w:customStyle="1" w:styleId="ssPara2">
    <w:name w:val="ssPara2"/>
    <w:basedOn w:val="Normal"/>
    <w:rsid w:val="00166CE4"/>
    <w:pPr>
      <w:spacing w:after="260" w:line="240" w:lineRule="auto"/>
      <w:ind w:left="709"/>
    </w:pPr>
    <w:rPr>
      <w:rFonts w:ascii="Arial" w:eastAsia="SimSun" w:hAnsi="Arial" w:cs="Times New Roman"/>
      <w:sz w:val="22"/>
      <w:lang w:val="en-GB" w:eastAsia="zh-CN"/>
    </w:rPr>
  </w:style>
  <w:style w:type="paragraph" w:customStyle="1" w:styleId="list1artikel">
    <w:name w:val="list 1 artikel"/>
    <w:uiPriority w:val="99"/>
    <w:rsid w:val="00166CE4"/>
    <w:pPr>
      <w:tabs>
        <w:tab w:val="left" w:pos="680"/>
      </w:tabs>
      <w:autoSpaceDE w:val="0"/>
      <w:autoSpaceDN w:val="0"/>
      <w:adjustRightInd w:val="0"/>
      <w:spacing w:before="140" w:after="0" w:line="260" w:lineRule="atLeast"/>
      <w:ind w:left="680" w:hanging="680"/>
      <w:jc w:val="both"/>
    </w:pPr>
    <w:rPr>
      <w:rFonts w:ascii="Sabon" w:eastAsiaTheme="minorEastAsia" w:hAnsi="Sabon" w:cs="Sabon"/>
      <w:color w:val="000000"/>
      <w:w w:val="0"/>
      <w:sz w:val="20"/>
      <w:szCs w:val="20"/>
      <w:lang w:val="en-GB"/>
    </w:rPr>
  </w:style>
  <w:style w:type="character" w:styleId="PageNumber">
    <w:name w:val="page number"/>
    <w:basedOn w:val="DefaultParagraphFont"/>
    <w:uiPriority w:val="99"/>
    <w:unhideWhenUsed/>
    <w:rsid w:val="00166CE4"/>
    <w:rPr>
      <w:rFonts w:ascii="Times New Roman" w:hAnsi="Times New Roman" w:cs="Times New Roman"/>
      <w:b w:val="0"/>
      <w:sz w:val="24"/>
    </w:rPr>
  </w:style>
  <w:style w:type="paragraph" w:customStyle="1" w:styleId="FooterRight">
    <w:name w:val="Footer Right"/>
    <w:basedOn w:val="Footer"/>
    <w:link w:val="FooterRightChar"/>
    <w:rsid w:val="00166CE4"/>
    <w:pPr>
      <w:tabs>
        <w:tab w:val="clear" w:pos="4513"/>
        <w:tab w:val="clear" w:pos="9026"/>
        <w:tab w:val="center" w:pos="4536"/>
        <w:tab w:val="right" w:pos="9072"/>
      </w:tabs>
      <w:jc w:val="right"/>
    </w:pPr>
    <w:rPr>
      <w:rFonts w:ascii="Times New Roman" w:eastAsiaTheme="minorEastAsia" w:hAnsi="Times New Roman" w:cs="Times New Roman"/>
      <w:sz w:val="16"/>
      <w:lang w:val="nl-BE"/>
    </w:rPr>
  </w:style>
  <w:style w:type="character" w:customStyle="1" w:styleId="FooterRightChar">
    <w:name w:val="Footer Right Char"/>
    <w:basedOn w:val="FooterChar"/>
    <w:link w:val="FooterRight"/>
    <w:rsid w:val="00166CE4"/>
    <w:rPr>
      <w:rFonts w:ascii="Times New Roman" w:eastAsiaTheme="minorEastAsia" w:hAnsi="Times New Roman" w:cs="Times New Roman"/>
      <w:sz w:val="16"/>
      <w:lang w:val="nl-BE"/>
    </w:rPr>
  </w:style>
  <w:style w:type="character" w:styleId="FootnoteReference">
    <w:name w:val="footnote reference"/>
    <w:basedOn w:val="DefaultParagraphFont"/>
    <w:uiPriority w:val="99"/>
    <w:semiHidden/>
    <w:unhideWhenUsed/>
    <w:rsid w:val="00166CE4"/>
    <w:rPr>
      <w:vertAlign w:val="superscript"/>
    </w:rPr>
  </w:style>
  <w:style w:type="character" w:styleId="Mention">
    <w:name w:val="Mention"/>
    <w:basedOn w:val="DefaultParagraphFont"/>
    <w:uiPriority w:val="99"/>
    <w:unhideWhenUsed/>
    <w:rsid w:val="0017326B"/>
    <w:rPr>
      <w:color w:val="2B579A"/>
      <w:shd w:val="clear" w:color="auto" w:fill="E1DFDD"/>
    </w:rPr>
  </w:style>
  <w:style w:type="table" w:styleId="GridTable1Light-Accent2">
    <w:name w:val="Grid Table 1 Light Accent 2"/>
    <w:basedOn w:val="TableNormal"/>
    <w:uiPriority w:val="46"/>
    <w:rsid w:val="00DD20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07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B6F85"/>
    <w:pPr>
      <w:spacing w:after="200" w:line="240" w:lineRule="auto"/>
      <w:jc w:val="left"/>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4072">
      <w:bodyDiv w:val="1"/>
      <w:marLeft w:val="0"/>
      <w:marRight w:val="0"/>
      <w:marTop w:val="0"/>
      <w:marBottom w:val="0"/>
      <w:divBdr>
        <w:top w:val="none" w:sz="0" w:space="0" w:color="auto"/>
        <w:left w:val="none" w:sz="0" w:space="0" w:color="auto"/>
        <w:bottom w:val="none" w:sz="0" w:space="0" w:color="auto"/>
        <w:right w:val="none" w:sz="0" w:space="0" w:color="auto"/>
      </w:divBdr>
      <w:divsChild>
        <w:div w:id="1839149961">
          <w:marLeft w:val="446"/>
          <w:marRight w:val="0"/>
          <w:marTop w:val="0"/>
          <w:marBottom w:val="0"/>
          <w:divBdr>
            <w:top w:val="none" w:sz="0" w:space="0" w:color="auto"/>
            <w:left w:val="none" w:sz="0" w:space="0" w:color="auto"/>
            <w:bottom w:val="none" w:sz="0" w:space="0" w:color="auto"/>
            <w:right w:val="none" w:sz="0" w:space="0" w:color="auto"/>
          </w:divBdr>
        </w:div>
        <w:div w:id="1666976919">
          <w:marLeft w:val="446"/>
          <w:marRight w:val="0"/>
          <w:marTop w:val="0"/>
          <w:marBottom w:val="0"/>
          <w:divBdr>
            <w:top w:val="none" w:sz="0" w:space="0" w:color="auto"/>
            <w:left w:val="none" w:sz="0" w:space="0" w:color="auto"/>
            <w:bottom w:val="none" w:sz="0" w:space="0" w:color="auto"/>
            <w:right w:val="none" w:sz="0" w:space="0" w:color="auto"/>
          </w:divBdr>
        </w:div>
        <w:div w:id="845366845">
          <w:marLeft w:val="1166"/>
          <w:marRight w:val="0"/>
          <w:marTop w:val="0"/>
          <w:marBottom w:val="0"/>
          <w:divBdr>
            <w:top w:val="none" w:sz="0" w:space="0" w:color="auto"/>
            <w:left w:val="none" w:sz="0" w:space="0" w:color="auto"/>
            <w:bottom w:val="none" w:sz="0" w:space="0" w:color="auto"/>
            <w:right w:val="none" w:sz="0" w:space="0" w:color="auto"/>
          </w:divBdr>
        </w:div>
        <w:div w:id="213129106">
          <w:marLeft w:val="1166"/>
          <w:marRight w:val="0"/>
          <w:marTop w:val="0"/>
          <w:marBottom w:val="0"/>
          <w:divBdr>
            <w:top w:val="none" w:sz="0" w:space="0" w:color="auto"/>
            <w:left w:val="none" w:sz="0" w:space="0" w:color="auto"/>
            <w:bottom w:val="none" w:sz="0" w:space="0" w:color="auto"/>
            <w:right w:val="none" w:sz="0" w:space="0" w:color="auto"/>
          </w:divBdr>
        </w:div>
        <w:div w:id="2054619955">
          <w:marLeft w:val="1166"/>
          <w:marRight w:val="0"/>
          <w:marTop w:val="0"/>
          <w:marBottom w:val="0"/>
          <w:divBdr>
            <w:top w:val="none" w:sz="0" w:space="0" w:color="auto"/>
            <w:left w:val="none" w:sz="0" w:space="0" w:color="auto"/>
            <w:bottom w:val="none" w:sz="0" w:space="0" w:color="auto"/>
            <w:right w:val="none" w:sz="0" w:space="0" w:color="auto"/>
          </w:divBdr>
        </w:div>
        <w:div w:id="844518500">
          <w:marLeft w:val="446"/>
          <w:marRight w:val="0"/>
          <w:marTop w:val="0"/>
          <w:marBottom w:val="0"/>
          <w:divBdr>
            <w:top w:val="none" w:sz="0" w:space="0" w:color="auto"/>
            <w:left w:val="none" w:sz="0" w:space="0" w:color="auto"/>
            <w:bottom w:val="none" w:sz="0" w:space="0" w:color="auto"/>
            <w:right w:val="none" w:sz="0" w:space="0" w:color="auto"/>
          </w:divBdr>
        </w:div>
        <w:div w:id="850992947">
          <w:marLeft w:val="1166"/>
          <w:marRight w:val="0"/>
          <w:marTop w:val="0"/>
          <w:marBottom w:val="0"/>
          <w:divBdr>
            <w:top w:val="none" w:sz="0" w:space="0" w:color="auto"/>
            <w:left w:val="none" w:sz="0" w:space="0" w:color="auto"/>
            <w:bottom w:val="none" w:sz="0" w:space="0" w:color="auto"/>
            <w:right w:val="none" w:sz="0" w:space="0" w:color="auto"/>
          </w:divBdr>
        </w:div>
        <w:div w:id="2134861304">
          <w:marLeft w:val="1166"/>
          <w:marRight w:val="0"/>
          <w:marTop w:val="0"/>
          <w:marBottom w:val="0"/>
          <w:divBdr>
            <w:top w:val="none" w:sz="0" w:space="0" w:color="auto"/>
            <w:left w:val="none" w:sz="0" w:space="0" w:color="auto"/>
            <w:bottom w:val="none" w:sz="0" w:space="0" w:color="auto"/>
            <w:right w:val="none" w:sz="0" w:space="0" w:color="auto"/>
          </w:divBdr>
        </w:div>
        <w:div w:id="288367183">
          <w:marLeft w:val="446"/>
          <w:marRight w:val="0"/>
          <w:marTop w:val="0"/>
          <w:marBottom w:val="0"/>
          <w:divBdr>
            <w:top w:val="none" w:sz="0" w:space="0" w:color="auto"/>
            <w:left w:val="none" w:sz="0" w:space="0" w:color="auto"/>
            <w:bottom w:val="none" w:sz="0" w:space="0" w:color="auto"/>
            <w:right w:val="none" w:sz="0" w:space="0" w:color="auto"/>
          </w:divBdr>
        </w:div>
        <w:div w:id="1436099562">
          <w:marLeft w:val="1166"/>
          <w:marRight w:val="0"/>
          <w:marTop w:val="0"/>
          <w:marBottom w:val="0"/>
          <w:divBdr>
            <w:top w:val="none" w:sz="0" w:space="0" w:color="auto"/>
            <w:left w:val="none" w:sz="0" w:space="0" w:color="auto"/>
            <w:bottom w:val="none" w:sz="0" w:space="0" w:color="auto"/>
            <w:right w:val="none" w:sz="0" w:space="0" w:color="auto"/>
          </w:divBdr>
        </w:div>
        <w:div w:id="1536578259">
          <w:marLeft w:val="1166"/>
          <w:marRight w:val="0"/>
          <w:marTop w:val="0"/>
          <w:marBottom w:val="0"/>
          <w:divBdr>
            <w:top w:val="none" w:sz="0" w:space="0" w:color="auto"/>
            <w:left w:val="none" w:sz="0" w:space="0" w:color="auto"/>
            <w:bottom w:val="none" w:sz="0" w:space="0" w:color="auto"/>
            <w:right w:val="none" w:sz="0" w:space="0" w:color="auto"/>
          </w:divBdr>
        </w:div>
        <w:div w:id="1417634340">
          <w:marLeft w:val="446"/>
          <w:marRight w:val="0"/>
          <w:marTop w:val="0"/>
          <w:marBottom w:val="0"/>
          <w:divBdr>
            <w:top w:val="none" w:sz="0" w:space="0" w:color="auto"/>
            <w:left w:val="none" w:sz="0" w:space="0" w:color="auto"/>
            <w:bottom w:val="none" w:sz="0" w:space="0" w:color="auto"/>
            <w:right w:val="none" w:sz="0" w:space="0" w:color="auto"/>
          </w:divBdr>
        </w:div>
      </w:divsChild>
    </w:div>
    <w:div w:id="1269460184">
      <w:bodyDiv w:val="1"/>
      <w:marLeft w:val="0"/>
      <w:marRight w:val="0"/>
      <w:marTop w:val="0"/>
      <w:marBottom w:val="0"/>
      <w:divBdr>
        <w:top w:val="none" w:sz="0" w:space="0" w:color="auto"/>
        <w:left w:val="none" w:sz="0" w:space="0" w:color="auto"/>
        <w:bottom w:val="none" w:sz="0" w:space="0" w:color="auto"/>
        <w:right w:val="none" w:sz="0" w:space="0" w:color="auto"/>
      </w:divBdr>
    </w:div>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A6D-6C04-46EB-80AF-44C4AE63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3.xml><?xml version="1.0" encoding="utf-8"?>
<ds:datastoreItem xmlns:ds="http://schemas.openxmlformats.org/officeDocument/2006/customXml" ds:itemID="{3A22967F-412B-4CA5-B7FF-21D5D14A83FC}"/>
</file>

<file path=customXml/itemProps4.xml><?xml version="1.0" encoding="utf-8"?>
<ds:datastoreItem xmlns:ds="http://schemas.openxmlformats.org/officeDocument/2006/customXml" ds:itemID="{BD2C3EE9-B134-4ACF-9144-F3718E79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Links>
    <vt:vector size="150" baseType="variant">
      <vt:variant>
        <vt:i4>1376315</vt:i4>
      </vt:variant>
      <vt:variant>
        <vt:i4>146</vt:i4>
      </vt:variant>
      <vt:variant>
        <vt:i4>0</vt:i4>
      </vt:variant>
      <vt:variant>
        <vt:i4>5</vt:i4>
      </vt:variant>
      <vt:variant>
        <vt:lpwstr/>
      </vt:variant>
      <vt:variant>
        <vt:lpwstr>_Toc119655600</vt:lpwstr>
      </vt:variant>
      <vt:variant>
        <vt:i4>1835064</vt:i4>
      </vt:variant>
      <vt:variant>
        <vt:i4>140</vt:i4>
      </vt:variant>
      <vt:variant>
        <vt:i4>0</vt:i4>
      </vt:variant>
      <vt:variant>
        <vt:i4>5</vt:i4>
      </vt:variant>
      <vt:variant>
        <vt:lpwstr/>
      </vt:variant>
      <vt:variant>
        <vt:lpwstr>_Toc119655599</vt:lpwstr>
      </vt:variant>
      <vt:variant>
        <vt:i4>1835064</vt:i4>
      </vt:variant>
      <vt:variant>
        <vt:i4>134</vt:i4>
      </vt:variant>
      <vt:variant>
        <vt:i4>0</vt:i4>
      </vt:variant>
      <vt:variant>
        <vt:i4>5</vt:i4>
      </vt:variant>
      <vt:variant>
        <vt:lpwstr/>
      </vt:variant>
      <vt:variant>
        <vt:lpwstr>_Toc119655598</vt:lpwstr>
      </vt:variant>
      <vt:variant>
        <vt:i4>1835064</vt:i4>
      </vt:variant>
      <vt:variant>
        <vt:i4>128</vt:i4>
      </vt:variant>
      <vt:variant>
        <vt:i4>0</vt:i4>
      </vt:variant>
      <vt:variant>
        <vt:i4>5</vt:i4>
      </vt:variant>
      <vt:variant>
        <vt:lpwstr/>
      </vt:variant>
      <vt:variant>
        <vt:lpwstr>_Toc119655597</vt:lpwstr>
      </vt:variant>
      <vt:variant>
        <vt:i4>1835064</vt:i4>
      </vt:variant>
      <vt:variant>
        <vt:i4>122</vt:i4>
      </vt:variant>
      <vt:variant>
        <vt:i4>0</vt:i4>
      </vt:variant>
      <vt:variant>
        <vt:i4>5</vt:i4>
      </vt:variant>
      <vt:variant>
        <vt:lpwstr/>
      </vt:variant>
      <vt:variant>
        <vt:lpwstr>_Toc119655596</vt:lpwstr>
      </vt:variant>
      <vt:variant>
        <vt:i4>1835064</vt:i4>
      </vt:variant>
      <vt:variant>
        <vt:i4>116</vt:i4>
      </vt:variant>
      <vt:variant>
        <vt:i4>0</vt:i4>
      </vt:variant>
      <vt:variant>
        <vt:i4>5</vt:i4>
      </vt:variant>
      <vt:variant>
        <vt:lpwstr/>
      </vt:variant>
      <vt:variant>
        <vt:lpwstr>_Toc119655595</vt:lpwstr>
      </vt:variant>
      <vt:variant>
        <vt:i4>1835064</vt:i4>
      </vt:variant>
      <vt:variant>
        <vt:i4>110</vt:i4>
      </vt:variant>
      <vt:variant>
        <vt:i4>0</vt:i4>
      </vt:variant>
      <vt:variant>
        <vt:i4>5</vt:i4>
      </vt:variant>
      <vt:variant>
        <vt:lpwstr/>
      </vt:variant>
      <vt:variant>
        <vt:lpwstr>_Toc119655594</vt:lpwstr>
      </vt:variant>
      <vt:variant>
        <vt:i4>1835064</vt:i4>
      </vt:variant>
      <vt:variant>
        <vt:i4>104</vt:i4>
      </vt:variant>
      <vt:variant>
        <vt:i4>0</vt:i4>
      </vt:variant>
      <vt:variant>
        <vt:i4>5</vt:i4>
      </vt:variant>
      <vt:variant>
        <vt:lpwstr/>
      </vt:variant>
      <vt:variant>
        <vt:lpwstr>_Toc119655593</vt:lpwstr>
      </vt:variant>
      <vt:variant>
        <vt:i4>1835064</vt:i4>
      </vt:variant>
      <vt:variant>
        <vt:i4>98</vt:i4>
      </vt:variant>
      <vt:variant>
        <vt:i4>0</vt:i4>
      </vt:variant>
      <vt:variant>
        <vt:i4>5</vt:i4>
      </vt:variant>
      <vt:variant>
        <vt:lpwstr/>
      </vt:variant>
      <vt:variant>
        <vt:lpwstr>_Toc119655592</vt:lpwstr>
      </vt:variant>
      <vt:variant>
        <vt:i4>1835064</vt:i4>
      </vt:variant>
      <vt:variant>
        <vt:i4>92</vt:i4>
      </vt:variant>
      <vt:variant>
        <vt:i4>0</vt:i4>
      </vt:variant>
      <vt:variant>
        <vt:i4>5</vt:i4>
      </vt:variant>
      <vt:variant>
        <vt:lpwstr/>
      </vt:variant>
      <vt:variant>
        <vt:lpwstr>_Toc119655591</vt:lpwstr>
      </vt:variant>
      <vt:variant>
        <vt:i4>1835064</vt:i4>
      </vt:variant>
      <vt:variant>
        <vt:i4>86</vt:i4>
      </vt:variant>
      <vt:variant>
        <vt:i4>0</vt:i4>
      </vt:variant>
      <vt:variant>
        <vt:i4>5</vt:i4>
      </vt:variant>
      <vt:variant>
        <vt:lpwstr/>
      </vt:variant>
      <vt:variant>
        <vt:lpwstr>_Toc119655590</vt:lpwstr>
      </vt:variant>
      <vt:variant>
        <vt:i4>1900600</vt:i4>
      </vt:variant>
      <vt:variant>
        <vt:i4>80</vt:i4>
      </vt:variant>
      <vt:variant>
        <vt:i4>0</vt:i4>
      </vt:variant>
      <vt:variant>
        <vt:i4>5</vt:i4>
      </vt:variant>
      <vt:variant>
        <vt:lpwstr/>
      </vt:variant>
      <vt:variant>
        <vt:lpwstr>_Toc119655589</vt:lpwstr>
      </vt:variant>
      <vt:variant>
        <vt:i4>1900600</vt:i4>
      </vt:variant>
      <vt:variant>
        <vt:i4>74</vt:i4>
      </vt:variant>
      <vt:variant>
        <vt:i4>0</vt:i4>
      </vt:variant>
      <vt:variant>
        <vt:i4>5</vt:i4>
      </vt:variant>
      <vt:variant>
        <vt:lpwstr/>
      </vt:variant>
      <vt:variant>
        <vt:lpwstr>_Toc119655588</vt:lpwstr>
      </vt:variant>
      <vt:variant>
        <vt:i4>1900600</vt:i4>
      </vt:variant>
      <vt:variant>
        <vt:i4>68</vt:i4>
      </vt:variant>
      <vt:variant>
        <vt:i4>0</vt:i4>
      </vt:variant>
      <vt:variant>
        <vt:i4>5</vt:i4>
      </vt:variant>
      <vt:variant>
        <vt:lpwstr/>
      </vt:variant>
      <vt:variant>
        <vt:lpwstr>_Toc119655587</vt:lpwstr>
      </vt:variant>
      <vt:variant>
        <vt:i4>1900600</vt:i4>
      </vt:variant>
      <vt:variant>
        <vt:i4>62</vt:i4>
      </vt:variant>
      <vt:variant>
        <vt:i4>0</vt:i4>
      </vt:variant>
      <vt:variant>
        <vt:i4>5</vt:i4>
      </vt:variant>
      <vt:variant>
        <vt:lpwstr/>
      </vt:variant>
      <vt:variant>
        <vt:lpwstr>_Toc119655586</vt:lpwstr>
      </vt:variant>
      <vt:variant>
        <vt:i4>1900600</vt:i4>
      </vt:variant>
      <vt:variant>
        <vt:i4>56</vt:i4>
      </vt:variant>
      <vt:variant>
        <vt:i4>0</vt:i4>
      </vt:variant>
      <vt:variant>
        <vt:i4>5</vt:i4>
      </vt:variant>
      <vt:variant>
        <vt:lpwstr/>
      </vt:variant>
      <vt:variant>
        <vt:lpwstr>_Toc119655582</vt:lpwstr>
      </vt:variant>
      <vt:variant>
        <vt:i4>1900600</vt:i4>
      </vt:variant>
      <vt:variant>
        <vt:i4>50</vt:i4>
      </vt:variant>
      <vt:variant>
        <vt:i4>0</vt:i4>
      </vt:variant>
      <vt:variant>
        <vt:i4>5</vt:i4>
      </vt:variant>
      <vt:variant>
        <vt:lpwstr/>
      </vt:variant>
      <vt:variant>
        <vt:lpwstr>_Toc119655581</vt:lpwstr>
      </vt:variant>
      <vt:variant>
        <vt:i4>1900600</vt:i4>
      </vt:variant>
      <vt:variant>
        <vt:i4>44</vt:i4>
      </vt:variant>
      <vt:variant>
        <vt:i4>0</vt:i4>
      </vt:variant>
      <vt:variant>
        <vt:i4>5</vt:i4>
      </vt:variant>
      <vt:variant>
        <vt:lpwstr/>
      </vt:variant>
      <vt:variant>
        <vt:lpwstr>_Toc119655580</vt:lpwstr>
      </vt:variant>
      <vt:variant>
        <vt:i4>1179704</vt:i4>
      </vt:variant>
      <vt:variant>
        <vt:i4>38</vt:i4>
      </vt:variant>
      <vt:variant>
        <vt:i4>0</vt:i4>
      </vt:variant>
      <vt:variant>
        <vt:i4>5</vt:i4>
      </vt:variant>
      <vt:variant>
        <vt:lpwstr/>
      </vt:variant>
      <vt:variant>
        <vt:lpwstr>_Toc119655579</vt:lpwstr>
      </vt:variant>
      <vt:variant>
        <vt:i4>1179704</vt:i4>
      </vt:variant>
      <vt:variant>
        <vt:i4>32</vt:i4>
      </vt:variant>
      <vt:variant>
        <vt:i4>0</vt:i4>
      </vt:variant>
      <vt:variant>
        <vt:i4>5</vt:i4>
      </vt:variant>
      <vt:variant>
        <vt:lpwstr/>
      </vt:variant>
      <vt:variant>
        <vt:lpwstr>_Toc119655578</vt:lpwstr>
      </vt:variant>
      <vt:variant>
        <vt:i4>1179704</vt:i4>
      </vt:variant>
      <vt:variant>
        <vt:i4>26</vt:i4>
      </vt:variant>
      <vt:variant>
        <vt:i4>0</vt:i4>
      </vt:variant>
      <vt:variant>
        <vt:i4>5</vt:i4>
      </vt:variant>
      <vt:variant>
        <vt:lpwstr/>
      </vt:variant>
      <vt:variant>
        <vt:lpwstr>_Toc119655577</vt:lpwstr>
      </vt:variant>
      <vt:variant>
        <vt:i4>1179704</vt:i4>
      </vt:variant>
      <vt:variant>
        <vt:i4>20</vt:i4>
      </vt:variant>
      <vt:variant>
        <vt:i4>0</vt:i4>
      </vt:variant>
      <vt:variant>
        <vt:i4>5</vt:i4>
      </vt:variant>
      <vt:variant>
        <vt:lpwstr/>
      </vt:variant>
      <vt:variant>
        <vt:lpwstr>_Toc119655576</vt:lpwstr>
      </vt:variant>
      <vt:variant>
        <vt:i4>1179704</vt:i4>
      </vt:variant>
      <vt:variant>
        <vt:i4>14</vt:i4>
      </vt:variant>
      <vt:variant>
        <vt:i4>0</vt:i4>
      </vt:variant>
      <vt:variant>
        <vt:i4>5</vt:i4>
      </vt:variant>
      <vt:variant>
        <vt:lpwstr/>
      </vt:variant>
      <vt:variant>
        <vt:lpwstr>_Toc119655575</vt:lpwstr>
      </vt:variant>
      <vt:variant>
        <vt:i4>1179704</vt:i4>
      </vt:variant>
      <vt:variant>
        <vt:i4>8</vt:i4>
      </vt:variant>
      <vt:variant>
        <vt:i4>0</vt:i4>
      </vt:variant>
      <vt:variant>
        <vt:i4>5</vt:i4>
      </vt:variant>
      <vt:variant>
        <vt:lpwstr/>
      </vt:variant>
      <vt:variant>
        <vt:lpwstr>_Toc119655574</vt:lpwstr>
      </vt:variant>
      <vt:variant>
        <vt:i4>1179704</vt:i4>
      </vt:variant>
      <vt:variant>
        <vt:i4>2</vt:i4>
      </vt:variant>
      <vt:variant>
        <vt:i4>0</vt:i4>
      </vt:variant>
      <vt:variant>
        <vt:i4>5</vt:i4>
      </vt:variant>
      <vt:variant>
        <vt:lpwstr/>
      </vt:variant>
      <vt:variant>
        <vt:lpwstr>_Toc119655573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Laurent Petit</cp:lastModifiedBy>
  <cp:revision>26</cp:revision>
  <cp:lastPrinted>2022-11-23T07:39:00Z</cp:lastPrinted>
  <dcterms:created xsi:type="dcterms:W3CDTF">2022-11-23T07:02:00Z</dcterms:created>
  <dcterms:modified xsi:type="dcterms:W3CDTF">2022-11-23T07:39:00Z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